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8B" w:rsidRPr="004A4E8B" w:rsidRDefault="006B14F1" w:rsidP="004A4E8B">
      <w:pPr>
        <w:pStyle w:val="NoSpacing"/>
        <w:jc w:val="center"/>
        <w:rPr>
          <w:b/>
          <w:sz w:val="32"/>
          <w:szCs w:val="32"/>
        </w:rPr>
      </w:pPr>
      <w:r w:rsidRPr="004A4E8B">
        <w:rPr>
          <w:b/>
          <w:sz w:val="32"/>
          <w:szCs w:val="32"/>
        </w:rPr>
        <w:t>Educa</w:t>
      </w:r>
      <w:r w:rsidR="004A4E8B" w:rsidRPr="004A4E8B">
        <w:rPr>
          <w:b/>
          <w:sz w:val="32"/>
          <w:szCs w:val="32"/>
        </w:rPr>
        <w:t>tion Public Expenditure Reviews</w:t>
      </w:r>
    </w:p>
    <w:p w:rsidR="004A4E8B" w:rsidRDefault="004A4E8B" w:rsidP="00936923">
      <w:pPr>
        <w:pStyle w:val="NoSpacing"/>
        <w:jc w:val="both"/>
        <w:rPr>
          <w:rStyle w:val="CharacterStyle2"/>
          <w:rFonts w:asciiTheme="minorHAnsi" w:hAnsiTheme="minorHAnsi"/>
          <w:sz w:val="22"/>
        </w:rPr>
      </w:pPr>
    </w:p>
    <w:p w:rsidR="00936923" w:rsidRPr="00936923" w:rsidRDefault="004A4E8B" w:rsidP="00936923">
      <w:pPr>
        <w:pStyle w:val="NoSpacing"/>
        <w:jc w:val="both"/>
        <w:rPr>
          <w:rStyle w:val="CharacterStyle2"/>
          <w:rFonts w:asciiTheme="minorHAnsi" w:hAnsiTheme="minorHAnsi"/>
          <w:sz w:val="22"/>
        </w:rPr>
      </w:pPr>
      <w:r>
        <w:rPr>
          <w:noProof/>
          <w:lang w:eastAsia="ja-JP"/>
        </w:rPr>
        <mc:AlternateContent>
          <mc:Choice Requires="wps">
            <w:drawing>
              <wp:anchor distT="45720" distB="45720" distL="114300" distR="114300" simplePos="0" relativeHeight="251659264" behindDoc="0" locked="0" layoutInCell="1" allowOverlap="1" wp14:anchorId="405FD035" wp14:editId="36C35819">
                <wp:simplePos x="0" y="0"/>
                <wp:positionH relativeFrom="margin">
                  <wp:align>right</wp:align>
                </wp:positionH>
                <wp:positionV relativeFrom="paragraph">
                  <wp:posOffset>50165</wp:posOffset>
                </wp:positionV>
                <wp:extent cx="2425700" cy="3251835"/>
                <wp:effectExtent l="0" t="0" r="127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700" cy="3252083"/>
                        </a:xfrm>
                        <a:prstGeom prst="rect">
                          <a:avLst/>
                        </a:prstGeom>
                        <a:solidFill>
                          <a:srgbClr val="FFFFFF"/>
                        </a:solidFill>
                        <a:ln w="9525">
                          <a:solidFill>
                            <a:srgbClr val="000000"/>
                          </a:solidFill>
                          <a:miter lim="800000"/>
                          <a:headEnd/>
                          <a:tailEnd/>
                        </a:ln>
                      </wps:spPr>
                      <wps:txbx>
                        <w:txbxContent>
                          <w:p w:rsidR="004A4E8B" w:rsidRDefault="004A4E8B">
                            <w:r w:rsidRPr="004A4E8B">
                              <w:rPr>
                                <w:highlight w:val="yellow"/>
                              </w:rPr>
                              <w:t>Insert the photo of cover page of the PER Guidelines.</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5FD035" id="_x0000_t202" coordsize="21600,21600" o:spt="202" path="m,l,21600r21600,l21600,xe">
                <v:stroke joinstyle="miter"/>
                <v:path gradientshapeok="t" o:connecttype="rect"/>
              </v:shapetype>
              <v:shape id="Text Box 2" o:spid="_x0000_s1026" type="#_x0000_t202" style="position:absolute;left:0;text-align:left;margin-left:139.8pt;margin-top:3.95pt;width:191pt;height:256.0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">
                <v:textbox>
                  <w:txbxContent>
                    <w:p w:rsidR="004A4E8B" w:rsidRDefault="004A4E8B">
                      <w:r w:rsidRPr="004A4E8B">
                        <w:rPr>
                          <w:highlight w:val="yellow"/>
                        </w:rPr>
                        <w:t>Insert the photo of cover page of the PER Guidelines.</w:t>
                      </w:r>
                      <w:r>
                        <w:t xml:space="preserve"> </w:t>
                      </w:r>
                    </w:p>
                  </w:txbxContent>
                </v:textbox>
                <w10:wrap type="square" anchorx="margin"/>
              </v:shape>
            </w:pict>
          </mc:Fallback>
        </mc:AlternateContent>
      </w:r>
      <w:r w:rsidR="00936923" w:rsidRPr="00936923">
        <w:rPr>
          <w:rStyle w:val="CharacterStyle2"/>
          <w:rFonts w:asciiTheme="minorHAnsi" w:hAnsiTheme="minorHAnsi"/>
          <w:sz w:val="22"/>
        </w:rPr>
        <w:t xml:space="preserve">Public expenditure reviews are one of the World Bank’s core diagnostic tools for informing various stakeholders about the state of education financing in a country.  Such reviews assess the efficiency, effectiveness, and equity of expenditures on education and their adequacy and sustainability relative to the country's educational goals. They review not only public spending, but also private and donor spending. </w:t>
      </w:r>
    </w:p>
    <w:p w:rsidR="00936923" w:rsidRPr="00936923" w:rsidRDefault="00936923" w:rsidP="00936923">
      <w:pPr>
        <w:pStyle w:val="NoSpacing"/>
        <w:jc w:val="both"/>
        <w:rPr>
          <w:rStyle w:val="CharacterStyle2"/>
          <w:rFonts w:asciiTheme="minorHAnsi" w:hAnsiTheme="minorHAnsi"/>
          <w:sz w:val="22"/>
        </w:rPr>
      </w:pPr>
    </w:p>
    <w:p w:rsidR="00936923" w:rsidRPr="00936923" w:rsidRDefault="00936923" w:rsidP="00936923">
      <w:pPr>
        <w:pStyle w:val="NoSpacing"/>
        <w:jc w:val="both"/>
        <w:rPr>
          <w:rStyle w:val="CharacterStyle2"/>
          <w:rFonts w:asciiTheme="minorHAnsi" w:hAnsiTheme="minorHAnsi"/>
          <w:sz w:val="22"/>
        </w:rPr>
      </w:pPr>
      <w:r w:rsidRPr="00936923">
        <w:rPr>
          <w:rStyle w:val="CharacterStyle2"/>
          <w:rFonts w:asciiTheme="minorHAnsi" w:hAnsiTheme="minorHAnsi"/>
          <w:sz w:val="22"/>
        </w:rPr>
        <w:t>Guidelines for public expenditure reviews in education establish content and quality standards for such reviews in the sector, using technical notes and examples to deepen the user's understanding of how to meet these standards. The World Bank prepared the last public expenditure review guidance for education in 2004 and revised it in 2009 as part of the Human Development sector-wide initiative. The document included a cross-sectoral Core Guidance and a sector-specific Guidance for each sector. This Guidance covers both cross-sectoral and education sector-specific issues in one volume.</w:t>
      </w:r>
    </w:p>
    <w:p w:rsidR="00936923" w:rsidRPr="00936923" w:rsidRDefault="00936923" w:rsidP="00936923">
      <w:pPr>
        <w:pStyle w:val="NoSpacing"/>
        <w:jc w:val="both"/>
        <w:rPr>
          <w:rStyle w:val="CharacterStyle2"/>
          <w:rFonts w:asciiTheme="minorHAnsi" w:hAnsiTheme="minorHAnsi"/>
          <w:sz w:val="22"/>
        </w:rPr>
      </w:pPr>
    </w:p>
    <w:p w:rsidR="00936923" w:rsidRDefault="00936923" w:rsidP="00936923">
      <w:pPr>
        <w:pStyle w:val="NoSpacing"/>
        <w:jc w:val="both"/>
        <w:rPr>
          <w:rStyle w:val="CharacterStyle2"/>
          <w:rFonts w:asciiTheme="minorHAnsi" w:hAnsiTheme="minorHAnsi"/>
          <w:sz w:val="22"/>
        </w:rPr>
      </w:pPr>
      <w:r w:rsidRPr="00936923">
        <w:rPr>
          <w:rStyle w:val="CharacterStyle2"/>
          <w:rFonts w:asciiTheme="minorHAnsi" w:hAnsiTheme="minorHAnsi"/>
          <w:sz w:val="22"/>
        </w:rPr>
        <w:t>The new Guidelines update the contents of the earlier guidelines to reflect recent developments in education financing and respond to demands for more hands-on advice, as follows: (i) they adopt the World Bank’s new initiative—Systems Approach for Better Education Results (SABER) School Finance Framework—as the basis for the analytical dimensions; (ii) they use a decision-tree approach, providing step-by-step guidance for conducting public expenditures reviews under different context, scopes, and types of analytical tools; (iii) they analyze policy recommendations in completed public expenditure reviews, assessing why each is good or weak; (iv) they introduce a new analytical tool, BOOST, which converts government budget data into a useful format, makes analysis relatively easy, and contributes to the development of the comprehensive education-finance data accounts called National Education Accounts; (v) they enhance discussions of governance and public financial management issues that partly determine effective spending; (vi) they strengthen technical notes by including more details on data sources and definitions of concepts and variables; and (vii) they update good analytical examples from completed public expenditure reviews, categorized by topic.</w:t>
      </w:r>
    </w:p>
    <w:p w:rsidR="00661ABD" w:rsidRDefault="00661ABD" w:rsidP="00936923">
      <w:pPr>
        <w:pStyle w:val="NoSpacing"/>
        <w:jc w:val="both"/>
        <w:rPr>
          <w:rStyle w:val="CharacterStyle2"/>
          <w:rFonts w:asciiTheme="minorHAnsi" w:hAnsiTheme="minorHAnsi"/>
          <w:sz w:val="22"/>
        </w:rPr>
      </w:pPr>
    </w:p>
    <w:p w:rsidR="00661ABD" w:rsidRDefault="00661ABD" w:rsidP="00661ABD">
      <w:pPr>
        <w:pStyle w:val="NoSpacing"/>
        <w:jc w:val="both"/>
        <w:rPr>
          <w:rStyle w:val="CharacterStyle2"/>
          <w:rFonts w:asciiTheme="minorHAnsi" w:hAnsiTheme="minorHAnsi"/>
          <w:sz w:val="22"/>
        </w:rPr>
      </w:pPr>
      <w:r w:rsidRPr="00661ABD">
        <w:rPr>
          <w:rStyle w:val="CharacterStyle2"/>
          <w:rFonts w:asciiTheme="minorHAnsi" w:hAnsiTheme="minorHAnsi"/>
          <w:sz w:val="22"/>
        </w:rPr>
        <w:t>These Guidelines provide guidance on how to conduct a public expenditure review to answer the following six key questions:</w:t>
      </w:r>
    </w:p>
    <w:p w:rsidR="00661ABD" w:rsidRDefault="00661ABD" w:rsidP="00661ABD">
      <w:pPr>
        <w:pStyle w:val="NoSpacing"/>
        <w:jc w:val="both"/>
        <w:rPr>
          <w:rStyle w:val="CharacterStyle2"/>
          <w:rFonts w:asciiTheme="minorHAnsi" w:hAnsiTheme="minorHAnsi"/>
          <w:sz w:val="22"/>
        </w:rPr>
      </w:pPr>
    </w:p>
    <w:tbl>
      <w:tblPr>
        <w:tblStyle w:val="TableGrid"/>
        <w:tblW w:w="0" w:type="auto"/>
        <w:tblInd w:w="805" w:type="dxa"/>
        <w:tblLook w:val="04A0" w:firstRow="1" w:lastRow="0" w:firstColumn="1" w:lastColumn="0" w:noHBand="0" w:noVBand="1"/>
      </w:tblPr>
      <w:tblGrid>
        <w:gridCol w:w="7740"/>
      </w:tblGrid>
      <w:tr w:rsidR="00661ABD" w:rsidTr="00661ABD">
        <w:tc>
          <w:tcPr>
            <w:tcW w:w="7740" w:type="dxa"/>
          </w:tcPr>
          <w:p w:rsidR="00661ABD" w:rsidRPr="00661ABD" w:rsidRDefault="00661ABD" w:rsidP="00661ABD">
            <w:pPr>
              <w:widowControl w:val="0"/>
              <w:autoSpaceDE w:val="0"/>
              <w:autoSpaceDN w:val="0"/>
              <w:adjustRightInd w:val="0"/>
              <w:ind w:right="720"/>
              <w:jc w:val="center"/>
              <w:rPr>
                <w:b/>
                <w:iCs/>
              </w:rPr>
            </w:pPr>
            <w:r w:rsidRPr="00661ABD">
              <w:rPr>
                <w:b/>
                <w:iCs/>
              </w:rPr>
              <w:t>Key Questions:</w:t>
            </w:r>
          </w:p>
          <w:p w:rsidR="00661ABD" w:rsidRPr="00661ABD" w:rsidRDefault="00661ABD" w:rsidP="00661ABD">
            <w:pPr>
              <w:widowControl w:val="0"/>
              <w:autoSpaceDE w:val="0"/>
              <w:autoSpaceDN w:val="0"/>
              <w:adjustRightInd w:val="0"/>
              <w:ind w:right="720"/>
              <w:jc w:val="both"/>
              <w:rPr>
                <w:iCs/>
              </w:rPr>
            </w:pPr>
          </w:p>
          <w:p w:rsidR="00661ABD" w:rsidRPr="00661ABD" w:rsidRDefault="00661ABD" w:rsidP="00661ABD">
            <w:pPr>
              <w:pStyle w:val="ListParagraph"/>
              <w:widowControl w:val="0"/>
              <w:numPr>
                <w:ilvl w:val="0"/>
                <w:numId w:val="12"/>
              </w:numPr>
              <w:autoSpaceDE w:val="0"/>
              <w:autoSpaceDN w:val="0"/>
              <w:adjustRightInd w:val="0"/>
              <w:spacing w:after="0" w:line="240" w:lineRule="auto"/>
              <w:ind w:left="432" w:right="720"/>
              <w:jc w:val="both"/>
              <w:rPr>
                <w:iCs/>
                <w:sz w:val="22"/>
                <w:szCs w:val="22"/>
              </w:rPr>
            </w:pPr>
            <w:r w:rsidRPr="00661ABD">
              <w:rPr>
                <w:iCs/>
                <w:sz w:val="22"/>
                <w:szCs w:val="22"/>
              </w:rPr>
              <w:t>Who finances education</w:t>
            </w:r>
            <w:r w:rsidRPr="00661ABD">
              <w:rPr>
                <w:iCs/>
                <w:color w:val="FF0000"/>
                <w:sz w:val="22"/>
                <w:szCs w:val="22"/>
              </w:rPr>
              <w:t xml:space="preserve"> </w:t>
            </w:r>
            <w:r w:rsidRPr="00661ABD">
              <w:rPr>
                <w:iCs/>
                <w:sz w:val="22"/>
                <w:szCs w:val="22"/>
              </w:rPr>
              <w:t xml:space="preserve">and how are funds channeled? </w:t>
            </w:r>
          </w:p>
          <w:p w:rsidR="00661ABD" w:rsidRPr="00661ABD" w:rsidRDefault="00661ABD" w:rsidP="00661ABD">
            <w:pPr>
              <w:pStyle w:val="ListParagraph"/>
              <w:widowControl w:val="0"/>
              <w:numPr>
                <w:ilvl w:val="0"/>
                <w:numId w:val="12"/>
              </w:numPr>
              <w:autoSpaceDE w:val="0"/>
              <w:autoSpaceDN w:val="0"/>
              <w:adjustRightInd w:val="0"/>
              <w:spacing w:after="0" w:line="240" w:lineRule="auto"/>
              <w:ind w:left="432" w:right="720"/>
              <w:jc w:val="both"/>
              <w:rPr>
                <w:iCs/>
                <w:sz w:val="22"/>
                <w:szCs w:val="22"/>
              </w:rPr>
            </w:pPr>
            <w:r w:rsidRPr="00661ABD">
              <w:rPr>
                <w:iCs/>
                <w:sz w:val="22"/>
                <w:szCs w:val="22"/>
              </w:rPr>
              <w:t>How much does the government spend and on what?</w:t>
            </w:r>
          </w:p>
          <w:p w:rsidR="00661ABD" w:rsidRPr="00661ABD" w:rsidRDefault="00661ABD" w:rsidP="00661ABD">
            <w:pPr>
              <w:pStyle w:val="Header"/>
              <w:numPr>
                <w:ilvl w:val="0"/>
                <w:numId w:val="12"/>
              </w:numPr>
              <w:spacing w:after="0" w:line="240" w:lineRule="auto"/>
              <w:ind w:left="432" w:right="720"/>
              <w:rPr>
                <w:rFonts w:cs="Calibri"/>
                <w:szCs w:val="22"/>
                <w:lang w:eastAsia="ja-JP"/>
              </w:rPr>
            </w:pPr>
            <w:r w:rsidRPr="00661ABD">
              <w:rPr>
                <w:rStyle w:val="CharacterStyle2"/>
                <w:rFonts w:asciiTheme="minorHAnsi" w:hAnsiTheme="minorHAnsi"/>
                <w:sz w:val="22"/>
                <w:szCs w:val="22"/>
              </w:rPr>
              <w:t>Is the public financial management system set up to enhance financial accountability</w:t>
            </w:r>
            <w:r w:rsidRPr="00661ABD">
              <w:rPr>
                <w:rFonts w:cs="Calibri"/>
                <w:szCs w:val="22"/>
                <w:lang w:eastAsia="ja-JP"/>
              </w:rPr>
              <w:t>?</w:t>
            </w:r>
          </w:p>
          <w:p w:rsidR="00661ABD" w:rsidRDefault="00661ABD" w:rsidP="00661ABD">
            <w:pPr>
              <w:pStyle w:val="NoSpacing"/>
              <w:widowControl w:val="0"/>
              <w:numPr>
                <w:ilvl w:val="0"/>
                <w:numId w:val="12"/>
              </w:numPr>
              <w:autoSpaceDE w:val="0"/>
              <w:autoSpaceDN w:val="0"/>
              <w:adjustRightInd w:val="0"/>
              <w:ind w:left="432" w:right="720"/>
              <w:jc w:val="both"/>
              <w:rPr>
                <w:rStyle w:val="CharacterStyle2"/>
                <w:rFonts w:asciiTheme="minorHAnsi" w:hAnsiTheme="minorHAnsi"/>
                <w:sz w:val="22"/>
              </w:rPr>
            </w:pPr>
            <w:r w:rsidRPr="00661ABD">
              <w:rPr>
                <w:rStyle w:val="CharacterStyle2"/>
                <w:rFonts w:asciiTheme="minorHAnsi" w:hAnsiTheme="minorHAnsi"/>
                <w:sz w:val="22"/>
              </w:rPr>
              <w:t xml:space="preserve">Relative to the government's policies and standards, how much is </w:t>
            </w:r>
            <w:r w:rsidRPr="00661ABD">
              <w:rPr>
                <w:rStyle w:val="CharacterStyle2"/>
                <w:rFonts w:asciiTheme="minorHAnsi" w:hAnsiTheme="minorHAnsi"/>
                <w:sz w:val="22"/>
              </w:rPr>
              <w:lastRenderedPageBreak/>
              <w:t>needed now (adequacy), and what can be afforded in the medium and long term (sustainability)?</w:t>
            </w:r>
          </w:p>
          <w:p w:rsidR="00661ABD" w:rsidRPr="00661ABD" w:rsidRDefault="00661ABD" w:rsidP="00661ABD">
            <w:pPr>
              <w:pStyle w:val="NoSpacing"/>
              <w:widowControl w:val="0"/>
              <w:numPr>
                <w:ilvl w:val="0"/>
                <w:numId w:val="12"/>
              </w:numPr>
              <w:autoSpaceDE w:val="0"/>
              <w:autoSpaceDN w:val="0"/>
              <w:adjustRightInd w:val="0"/>
              <w:ind w:left="432" w:right="720"/>
              <w:jc w:val="both"/>
            </w:pPr>
            <w:r w:rsidRPr="00661ABD">
              <w:rPr>
                <w:rFonts w:cs="Calibri"/>
                <w:lang w:eastAsia="ja-JP"/>
              </w:rPr>
              <w:t>Are public resources being used efficiently and effectively?</w:t>
            </w:r>
          </w:p>
          <w:p w:rsidR="00661ABD" w:rsidRPr="00661ABD" w:rsidRDefault="00661ABD" w:rsidP="00661ABD">
            <w:pPr>
              <w:pStyle w:val="Header"/>
              <w:widowControl w:val="0"/>
              <w:numPr>
                <w:ilvl w:val="0"/>
                <w:numId w:val="12"/>
              </w:numPr>
              <w:autoSpaceDE w:val="0"/>
              <w:autoSpaceDN w:val="0"/>
              <w:adjustRightInd w:val="0"/>
              <w:spacing w:after="0" w:line="240" w:lineRule="auto"/>
              <w:ind w:left="432" w:right="720"/>
              <w:rPr>
                <w:rFonts w:cs="Calibri"/>
                <w:szCs w:val="22"/>
                <w:lang w:eastAsia="ja-JP"/>
              </w:rPr>
            </w:pPr>
            <w:r w:rsidRPr="00661ABD">
              <w:rPr>
                <w:rFonts w:cs="Calibri"/>
                <w:szCs w:val="22"/>
                <w:lang w:eastAsia="ja-JP"/>
              </w:rPr>
              <w:t>Does public spending promote equity?</w:t>
            </w:r>
          </w:p>
          <w:p w:rsidR="00661ABD" w:rsidRPr="00661ABD" w:rsidRDefault="00661ABD" w:rsidP="00661ABD">
            <w:pPr>
              <w:pStyle w:val="Header"/>
              <w:widowControl w:val="0"/>
              <w:autoSpaceDE w:val="0"/>
              <w:autoSpaceDN w:val="0"/>
              <w:adjustRightInd w:val="0"/>
              <w:spacing w:after="0" w:line="240" w:lineRule="auto"/>
              <w:ind w:left="342" w:right="720"/>
              <w:rPr>
                <w:rStyle w:val="CharacterStyle2"/>
                <w:rFonts w:asciiTheme="minorHAnsi" w:hAnsiTheme="minorHAnsi" w:cs="Calibri"/>
                <w:sz w:val="22"/>
                <w:szCs w:val="22"/>
                <w:lang w:eastAsia="ja-JP"/>
              </w:rPr>
            </w:pPr>
          </w:p>
        </w:tc>
      </w:tr>
    </w:tbl>
    <w:p w:rsidR="00661ABD" w:rsidRDefault="00661ABD" w:rsidP="00661ABD">
      <w:pPr>
        <w:pStyle w:val="NoSpacing"/>
        <w:jc w:val="both"/>
        <w:rPr>
          <w:rStyle w:val="CharacterStyle2"/>
          <w:rFonts w:asciiTheme="minorHAnsi" w:hAnsiTheme="minorHAnsi"/>
          <w:sz w:val="22"/>
        </w:rPr>
      </w:pPr>
    </w:p>
    <w:p w:rsidR="007C4227" w:rsidRDefault="007C4227" w:rsidP="007C4227">
      <w:pPr>
        <w:pStyle w:val="NoSpacing"/>
        <w:ind w:left="720"/>
      </w:pPr>
    </w:p>
    <w:p w:rsidR="005174B1" w:rsidRPr="007B5CCC" w:rsidRDefault="006B14F1" w:rsidP="006B14F1">
      <w:pPr>
        <w:pStyle w:val="NoSpacing"/>
        <w:numPr>
          <w:ilvl w:val="0"/>
          <w:numId w:val="10"/>
        </w:numPr>
        <w:rPr>
          <w:b/>
        </w:rPr>
      </w:pPr>
      <w:r w:rsidRPr="007B5CCC">
        <w:rPr>
          <w:b/>
        </w:rPr>
        <w:t xml:space="preserve">Download </w:t>
      </w:r>
    </w:p>
    <w:p w:rsidR="006B14F1" w:rsidRPr="00C213AD" w:rsidRDefault="006B14F1" w:rsidP="005174B1">
      <w:pPr>
        <w:pStyle w:val="NoSpacing"/>
        <w:numPr>
          <w:ilvl w:val="1"/>
          <w:numId w:val="10"/>
        </w:numPr>
      </w:pPr>
      <w:r w:rsidRPr="00C213AD">
        <w:t xml:space="preserve">Complete </w:t>
      </w:r>
      <w:r w:rsidR="004A4E8B">
        <w:t xml:space="preserve">Education PER </w:t>
      </w:r>
      <w:r w:rsidRPr="00C213AD">
        <w:t>Guidelines</w:t>
      </w:r>
      <w:r w:rsidR="004A4E8B">
        <w:t xml:space="preserve"> 2017</w:t>
      </w:r>
    </w:p>
    <w:p w:rsidR="005174B1" w:rsidRPr="00C213AD" w:rsidRDefault="00683929" w:rsidP="005174B1">
      <w:pPr>
        <w:pStyle w:val="NoSpacing"/>
        <w:numPr>
          <w:ilvl w:val="1"/>
          <w:numId w:val="10"/>
        </w:numPr>
      </w:pPr>
      <w:r w:rsidRPr="00C213AD">
        <w:t xml:space="preserve">Parts I &amp; II: Checklists and Technical Notes </w:t>
      </w:r>
    </w:p>
    <w:p w:rsidR="005174B1" w:rsidRDefault="00683929" w:rsidP="005174B1">
      <w:pPr>
        <w:pStyle w:val="NoSpacing"/>
        <w:numPr>
          <w:ilvl w:val="1"/>
          <w:numId w:val="10"/>
        </w:numPr>
      </w:pPr>
      <w:r w:rsidRPr="00C213AD">
        <w:t xml:space="preserve">Part III: </w:t>
      </w:r>
      <w:r w:rsidR="005174B1" w:rsidRPr="00C213AD">
        <w:t>Example of good PERs</w:t>
      </w:r>
    </w:p>
    <w:p w:rsidR="004A4E8B" w:rsidRDefault="004A4E8B" w:rsidP="005174B1">
      <w:pPr>
        <w:pStyle w:val="NoSpacing"/>
        <w:numPr>
          <w:ilvl w:val="1"/>
          <w:numId w:val="10"/>
        </w:numPr>
      </w:pPr>
      <w:r>
        <w:t>References</w:t>
      </w:r>
    </w:p>
    <w:p w:rsidR="00C213AD" w:rsidRPr="00C213AD" w:rsidRDefault="00C213AD" w:rsidP="005174B1">
      <w:pPr>
        <w:pStyle w:val="NoSpacing"/>
        <w:numPr>
          <w:ilvl w:val="1"/>
          <w:numId w:val="10"/>
        </w:numPr>
      </w:pPr>
      <w:r>
        <w:t>Budget examples (internal users only)</w:t>
      </w:r>
    </w:p>
    <w:p w:rsidR="005362AB" w:rsidRDefault="005362AB" w:rsidP="005362AB">
      <w:pPr>
        <w:pStyle w:val="NoSpacing"/>
        <w:numPr>
          <w:ilvl w:val="0"/>
          <w:numId w:val="10"/>
        </w:numPr>
      </w:pPr>
      <w:r w:rsidRPr="007B5CCC">
        <w:rPr>
          <w:b/>
        </w:rPr>
        <w:t>Solutions Notes</w:t>
      </w:r>
      <w:r>
        <w:t xml:space="preserve"> </w:t>
      </w:r>
      <w:r w:rsidR="00FC367D">
        <w:t>(under construction)</w:t>
      </w:r>
    </w:p>
    <w:p w:rsidR="00C213AD" w:rsidRPr="00C213AD" w:rsidRDefault="00C213AD" w:rsidP="00C213AD">
      <w:pPr>
        <w:pStyle w:val="NoSpacing"/>
        <w:numPr>
          <w:ilvl w:val="0"/>
          <w:numId w:val="10"/>
        </w:numPr>
      </w:pPr>
      <w:r w:rsidRPr="007B5CCC">
        <w:rPr>
          <w:b/>
        </w:rPr>
        <w:t>PER database (2002-2016)</w:t>
      </w:r>
      <w:r w:rsidRPr="00C213AD">
        <w:t xml:space="preserve"> (</w:t>
      </w:r>
      <w:r w:rsidRPr="00C213AD">
        <w:rPr>
          <w:u w:val="single"/>
        </w:rPr>
        <w:t>download an excel file</w:t>
      </w:r>
      <w:r w:rsidRPr="00C213AD">
        <w:t>)</w:t>
      </w:r>
    </w:p>
    <w:p w:rsidR="00C213AD" w:rsidRPr="007B5CCC" w:rsidRDefault="00C213AD" w:rsidP="00C213AD">
      <w:pPr>
        <w:pStyle w:val="NoSpacing"/>
        <w:numPr>
          <w:ilvl w:val="0"/>
          <w:numId w:val="10"/>
        </w:numPr>
        <w:rPr>
          <w:b/>
        </w:rPr>
      </w:pPr>
      <w:r w:rsidRPr="007B5CCC">
        <w:rPr>
          <w:b/>
        </w:rPr>
        <w:t xml:space="preserve">Related </w:t>
      </w:r>
      <w:r w:rsidR="00A24BA1" w:rsidRPr="007B5CCC">
        <w:rPr>
          <w:b/>
        </w:rPr>
        <w:t>World Bank sites</w:t>
      </w:r>
    </w:p>
    <w:p w:rsidR="00C213AD" w:rsidRDefault="00C213AD" w:rsidP="00C213AD">
      <w:pPr>
        <w:pStyle w:val="NoSpacing"/>
        <w:numPr>
          <w:ilvl w:val="1"/>
          <w:numId w:val="10"/>
        </w:numPr>
      </w:pPr>
      <w:r>
        <w:t>World Bank databases</w:t>
      </w:r>
    </w:p>
    <w:p w:rsidR="00A24BA1" w:rsidRDefault="00A24BA1" w:rsidP="00583791">
      <w:pPr>
        <w:pStyle w:val="NoSpacing"/>
        <w:numPr>
          <w:ilvl w:val="1"/>
          <w:numId w:val="10"/>
        </w:numPr>
      </w:pPr>
      <w:r>
        <w:t>World Bank survey tools</w:t>
      </w:r>
    </w:p>
    <w:p w:rsidR="00A24BA1" w:rsidRPr="007B5CCC" w:rsidRDefault="00A24BA1" w:rsidP="00A24BA1">
      <w:pPr>
        <w:pStyle w:val="NoSpacing"/>
        <w:numPr>
          <w:ilvl w:val="0"/>
          <w:numId w:val="10"/>
        </w:numPr>
        <w:rPr>
          <w:b/>
        </w:rPr>
      </w:pPr>
      <w:r w:rsidRPr="007B5CCC">
        <w:rPr>
          <w:b/>
        </w:rPr>
        <w:t>Related external sites</w:t>
      </w:r>
    </w:p>
    <w:p w:rsidR="00A24BA1" w:rsidRPr="00A24BA1" w:rsidRDefault="00A24BA1" w:rsidP="00A24BA1">
      <w:pPr>
        <w:pStyle w:val="NoSpacing"/>
        <w:numPr>
          <w:ilvl w:val="1"/>
          <w:numId w:val="10"/>
        </w:numPr>
      </w:pPr>
      <w:r w:rsidRPr="00A24BA1">
        <w:t>Cross-national statistical database and reports</w:t>
      </w:r>
    </w:p>
    <w:p w:rsidR="00A24BA1" w:rsidRPr="00A24BA1" w:rsidRDefault="00A24BA1" w:rsidP="00A24BA1">
      <w:pPr>
        <w:pStyle w:val="NoSpacing"/>
        <w:numPr>
          <w:ilvl w:val="1"/>
          <w:numId w:val="10"/>
        </w:numPr>
      </w:pPr>
      <w:r w:rsidRPr="00A24BA1">
        <w:t>Cross-national surveys</w:t>
      </w:r>
    </w:p>
    <w:p w:rsidR="00A24BA1" w:rsidRPr="00C213AD" w:rsidRDefault="00A24BA1" w:rsidP="00A24BA1">
      <w:pPr>
        <w:pStyle w:val="NoSpacing"/>
        <w:numPr>
          <w:ilvl w:val="1"/>
          <w:numId w:val="10"/>
        </w:numPr>
      </w:pPr>
      <w:r w:rsidRPr="00A24BA1">
        <w:t>International and regional learning assessments</w:t>
      </w:r>
    </w:p>
    <w:p w:rsidR="006B14F1" w:rsidRDefault="006B14F1">
      <w:pPr>
        <w:rPr>
          <w:b/>
        </w:rPr>
      </w:pPr>
    </w:p>
    <w:tbl>
      <w:tblPr>
        <w:tblStyle w:val="TableGrid"/>
        <w:tblW w:w="9450" w:type="dxa"/>
        <w:tblInd w:w="85" w:type="dxa"/>
        <w:tblLayout w:type="fixed"/>
        <w:tblLook w:val="04A0" w:firstRow="1" w:lastRow="0" w:firstColumn="1" w:lastColumn="0" w:noHBand="0" w:noVBand="1"/>
      </w:tblPr>
      <w:tblGrid>
        <w:gridCol w:w="9450"/>
      </w:tblGrid>
      <w:tr w:rsidR="007B5CCC" w:rsidRPr="00C213AD" w:rsidTr="007B5CCC">
        <w:tc>
          <w:tcPr>
            <w:tcW w:w="9450" w:type="dxa"/>
          </w:tcPr>
          <w:p w:rsidR="007B5CCC" w:rsidRPr="00C213AD" w:rsidRDefault="007B5CCC" w:rsidP="00B8439E">
            <w:pPr>
              <w:pStyle w:val="NoSpacing"/>
              <w:rPr>
                <w:b/>
              </w:rPr>
            </w:pPr>
            <w:bookmarkStart w:id="0" w:name="_GoBack"/>
            <w:bookmarkEnd w:id="0"/>
            <w:r w:rsidRPr="00C213AD">
              <w:rPr>
                <w:b/>
              </w:rPr>
              <w:t>World Bank</w:t>
            </w:r>
            <w:r>
              <w:rPr>
                <w:b/>
              </w:rPr>
              <w:t xml:space="preserve"> </w:t>
            </w:r>
            <w:r w:rsidRPr="00C213AD">
              <w:rPr>
                <w:b/>
              </w:rPr>
              <w:t>databases</w:t>
            </w:r>
          </w:p>
        </w:tc>
      </w:tr>
      <w:tr w:rsidR="007B5CCC" w:rsidRPr="00C213AD" w:rsidTr="007B5CCC">
        <w:tc>
          <w:tcPr>
            <w:tcW w:w="9450" w:type="dxa"/>
          </w:tcPr>
          <w:p w:rsidR="007B5CCC" w:rsidRPr="00C213AD" w:rsidRDefault="007B5CCC" w:rsidP="000D2668">
            <w:pPr>
              <w:ind w:left="162"/>
              <w:jc w:val="both"/>
              <w:rPr>
                <w:rFonts w:cs="Arial"/>
                <w:color w:val="000000"/>
              </w:rPr>
            </w:pPr>
            <w:hyperlink r:id="rId7" w:history="1">
              <w:r w:rsidRPr="00F73BF5">
                <w:rPr>
                  <w:rStyle w:val="Hyperlink"/>
                  <w:rFonts w:cstheme="minorHAnsi"/>
                  <w:b/>
                </w:rPr>
                <w:t>EdStats: Education</w:t>
              </w:r>
              <w:r w:rsidRPr="00F73BF5">
                <w:rPr>
                  <w:rStyle w:val="Hyperlink"/>
                  <w:rFonts w:cstheme="minorHAnsi"/>
                  <w:b/>
                </w:rPr>
                <w:t xml:space="preserve"> </w:t>
              </w:r>
              <w:r w:rsidRPr="00F73BF5">
                <w:rPr>
                  <w:rStyle w:val="Hyperlink"/>
                  <w:rFonts w:cstheme="minorHAnsi"/>
                  <w:b/>
                </w:rPr>
                <w:t>Statistics</w:t>
              </w:r>
            </w:hyperlink>
            <w:r w:rsidRPr="00F73BF5">
              <w:rPr>
                <w:b/>
              </w:rPr>
              <w:t>:</w:t>
            </w:r>
            <w:r>
              <w:t xml:space="preserve"> E</w:t>
            </w:r>
            <w:r w:rsidRPr="00240915">
              <w:t xml:space="preserve">dStats All Indicator Query holds </w:t>
            </w:r>
            <w:r>
              <w:t>more than</w:t>
            </w:r>
            <w:r w:rsidRPr="00240915">
              <w:t xml:space="preserve"> 4,000 internationally comparable indicators that describe education access, progression, completion, literacy, teachers, population, and expenditures. The indicators cover the education cycle from pre-primary to vocational and tertiary education. Most EdStats data come from </w:t>
            </w:r>
            <w:r>
              <w:t>the UNESCO Institute of Statistics</w:t>
            </w:r>
            <w:r w:rsidRPr="00240915">
              <w:t>. EdStats also includes learning outcome data from international and regional learning assessments, equity data from household surveys, and projection</w:t>
            </w:r>
            <w:r>
              <w:t xml:space="preserve"> and </w:t>
            </w:r>
            <w:r w:rsidRPr="00240915">
              <w:t>attainment data to 2050</w:t>
            </w:r>
            <w:r>
              <w:t>.</w:t>
            </w:r>
            <w:r w:rsidRPr="00240915">
              <w:rPr>
                <w:rStyle w:val="Hyperlink"/>
                <w:rFonts w:cstheme="minorHAnsi"/>
              </w:rPr>
              <w:t xml:space="preserve"> </w:t>
            </w:r>
            <w:hyperlink w:history="1"/>
          </w:p>
        </w:tc>
      </w:tr>
      <w:tr w:rsidR="007B5CCC" w:rsidRPr="00C213AD" w:rsidTr="007B5CCC">
        <w:tc>
          <w:tcPr>
            <w:tcW w:w="9450" w:type="dxa"/>
          </w:tcPr>
          <w:p w:rsidR="007B5CCC" w:rsidRPr="00C213AD" w:rsidRDefault="007B5CCC" w:rsidP="00B8439E">
            <w:pPr>
              <w:pStyle w:val="NoSpacing"/>
              <w:ind w:left="342"/>
            </w:pPr>
            <w:hyperlink r:id="rId8" w:history="1">
              <w:r w:rsidRPr="00F73BF5">
                <w:rPr>
                  <w:rStyle w:val="Hyperlink"/>
                  <w:b/>
                </w:rPr>
                <w:t>Education Ex</w:t>
              </w:r>
              <w:r w:rsidRPr="00F73BF5">
                <w:rPr>
                  <w:rStyle w:val="Hyperlink"/>
                  <w:b/>
                </w:rPr>
                <w:t>p</w:t>
              </w:r>
              <w:r w:rsidRPr="00F73BF5">
                <w:rPr>
                  <w:rStyle w:val="Hyperlink"/>
                  <w:b/>
                </w:rPr>
                <w:t>en</w:t>
              </w:r>
              <w:r w:rsidRPr="00F73BF5">
                <w:rPr>
                  <w:rStyle w:val="Hyperlink"/>
                  <w:b/>
                </w:rPr>
                <w:t>d</w:t>
              </w:r>
              <w:r w:rsidRPr="00F73BF5">
                <w:rPr>
                  <w:rStyle w:val="Hyperlink"/>
                  <w:b/>
                </w:rPr>
                <w:t>itures</w:t>
              </w:r>
            </w:hyperlink>
            <w:r w:rsidRPr="00F73BF5">
              <w:rPr>
                <w:b/>
              </w:rPr>
              <w:t>:</w:t>
            </w:r>
            <w:r w:rsidRPr="00C213AD">
              <w:t xml:space="preserve"> </w:t>
            </w:r>
            <w:r w:rsidRPr="00C213AD">
              <w:rPr>
                <w:color w:val="403E3C"/>
                <w:lang w:val="en"/>
              </w:rPr>
              <w:t>Education expenditure data is housed in two databases</w:t>
            </w:r>
            <w:r>
              <w:rPr>
                <w:color w:val="403E3C"/>
                <w:lang w:val="en"/>
              </w:rPr>
              <w:t xml:space="preserve"> on the EdStats website: 1) </w:t>
            </w:r>
            <w:hyperlink r:id="rId9" w:history="1">
              <w:r w:rsidRPr="00FC367D">
                <w:rPr>
                  <w:rStyle w:val="Hyperlink"/>
                  <w:lang w:val="en"/>
                </w:rPr>
                <w:t>EdStat</w:t>
              </w:r>
              <w:r w:rsidRPr="00FC367D">
                <w:rPr>
                  <w:rStyle w:val="Hyperlink"/>
                  <w:lang w:val="en"/>
                </w:rPr>
                <w:t>s</w:t>
              </w:r>
              <w:r w:rsidRPr="00FC367D">
                <w:rPr>
                  <w:rStyle w:val="Hyperlink"/>
                  <w:lang w:val="en"/>
                </w:rPr>
                <w:t xml:space="preserve"> Query - </w:t>
              </w:r>
              <w:r w:rsidRPr="00FC367D">
                <w:rPr>
                  <w:rStyle w:val="Hyperlink"/>
                  <w:bCs/>
                  <w:lang w:val="en"/>
                </w:rPr>
                <w:t>Education Expendi</w:t>
              </w:r>
              <w:r w:rsidRPr="00FC367D">
                <w:rPr>
                  <w:rStyle w:val="Hyperlink"/>
                  <w:bCs/>
                  <w:lang w:val="en"/>
                </w:rPr>
                <w:t>t</w:t>
              </w:r>
              <w:r w:rsidRPr="00FC367D">
                <w:rPr>
                  <w:rStyle w:val="Hyperlink"/>
                  <w:bCs/>
                  <w:lang w:val="en"/>
                </w:rPr>
                <w:t>ures</w:t>
              </w:r>
            </w:hyperlink>
            <w:r>
              <w:rPr>
                <w:color w:val="403E3C"/>
                <w:lang w:val="en"/>
              </w:rPr>
              <w:t xml:space="preserve"> and 2) </w:t>
            </w:r>
            <w:hyperlink r:id="rId10" w:history="1">
              <w:r w:rsidRPr="00FC367D">
                <w:rPr>
                  <w:rStyle w:val="Hyperlink"/>
                  <w:lang w:val="en"/>
                </w:rPr>
                <w:t>World Bank Education Expenditure Database</w:t>
              </w:r>
            </w:hyperlink>
            <w:r w:rsidRPr="00C213AD">
              <w:rPr>
                <w:color w:val="403E3C"/>
                <w:lang w:val="en"/>
              </w:rPr>
              <w:t xml:space="preserve">. </w:t>
            </w:r>
          </w:p>
        </w:tc>
      </w:tr>
      <w:tr w:rsidR="007B5CCC" w:rsidRPr="00C213AD" w:rsidTr="007B5CCC">
        <w:tc>
          <w:tcPr>
            <w:tcW w:w="9450" w:type="dxa"/>
          </w:tcPr>
          <w:p w:rsidR="007B5CCC" w:rsidRPr="00C213AD" w:rsidRDefault="007B5CCC" w:rsidP="00FC367D">
            <w:pPr>
              <w:pStyle w:val="NoSpacing"/>
              <w:ind w:left="342"/>
            </w:pPr>
            <w:hyperlink r:id="rId11" w:history="1">
              <w:r w:rsidRPr="00F73BF5">
                <w:rPr>
                  <w:rStyle w:val="Hyperlink"/>
                  <w:b/>
                </w:rPr>
                <w:t>EdStats D</w:t>
              </w:r>
              <w:r w:rsidRPr="00F73BF5">
                <w:rPr>
                  <w:rStyle w:val="Hyperlink"/>
                  <w:b/>
                </w:rPr>
                <w:t>a</w:t>
              </w:r>
              <w:r w:rsidRPr="00F73BF5">
                <w:rPr>
                  <w:rStyle w:val="Hyperlink"/>
                  <w:b/>
                </w:rPr>
                <w:t>s</w:t>
              </w:r>
              <w:r w:rsidRPr="00F73BF5">
                <w:rPr>
                  <w:rStyle w:val="Hyperlink"/>
                  <w:b/>
                </w:rPr>
                <w:t>h</w:t>
              </w:r>
              <w:r w:rsidRPr="00F73BF5">
                <w:rPr>
                  <w:rStyle w:val="Hyperlink"/>
                  <w:b/>
                </w:rPr>
                <w:t>b</w:t>
              </w:r>
              <w:r w:rsidRPr="00F73BF5">
                <w:rPr>
                  <w:rStyle w:val="Hyperlink"/>
                  <w:b/>
                </w:rPr>
                <w:t>oar</w:t>
              </w:r>
              <w:r w:rsidRPr="00F73BF5">
                <w:rPr>
                  <w:rStyle w:val="Hyperlink"/>
                  <w:b/>
                </w:rPr>
                <w:t>ds</w:t>
              </w:r>
            </w:hyperlink>
            <w:r w:rsidRPr="00F73BF5">
              <w:rPr>
                <w:b/>
              </w:rPr>
              <w:t>:</w:t>
            </w:r>
            <w:r w:rsidRPr="00C213AD">
              <w:t xml:space="preserve"> </w:t>
            </w:r>
            <w:r w:rsidRPr="00C213AD">
              <w:rPr>
                <w:color w:val="403E3C"/>
                <w:lang w:val="en"/>
              </w:rPr>
              <w:t>The Key Education Indicators Dashboard presents a broad portrait of all levels of a selected country’s education system from pre-primary to tertiary education. It includes gender, regional and income group comparisons.</w:t>
            </w:r>
          </w:p>
        </w:tc>
      </w:tr>
      <w:tr w:rsidR="007B5CCC" w:rsidRPr="00C213AD" w:rsidTr="007B5CCC">
        <w:tc>
          <w:tcPr>
            <w:tcW w:w="9450" w:type="dxa"/>
          </w:tcPr>
          <w:p w:rsidR="007B5CCC" w:rsidRPr="00C213AD" w:rsidRDefault="007B5CCC" w:rsidP="00793B5A">
            <w:pPr>
              <w:pStyle w:val="NoSpacing"/>
              <w:ind w:left="342"/>
              <w:rPr>
                <w:rFonts w:cstheme="minorHAnsi"/>
              </w:rPr>
            </w:pPr>
            <w:hyperlink r:id="rId12" w:history="1">
              <w:r w:rsidRPr="00F73BF5">
                <w:rPr>
                  <w:rStyle w:val="Hyperlink"/>
                  <w:rFonts w:cstheme="minorHAnsi"/>
                  <w:b/>
                  <w:lang w:val="en"/>
                </w:rPr>
                <w:t>The State of Educatio</w:t>
              </w:r>
              <w:r w:rsidRPr="00F73BF5">
                <w:rPr>
                  <w:rStyle w:val="Hyperlink"/>
                  <w:rFonts w:cstheme="minorHAnsi"/>
                  <w:b/>
                  <w:lang w:val="en"/>
                </w:rPr>
                <w:t>n—Expenditure Dashboard</w:t>
              </w:r>
            </w:hyperlink>
            <w:r w:rsidRPr="00F73BF5">
              <w:rPr>
                <w:rFonts w:cstheme="minorHAnsi"/>
                <w:b/>
                <w:lang w:val="en"/>
              </w:rPr>
              <w:t>:</w:t>
            </w:r>
            <w:r w:rsidRPr="00C213AD">
              <w:rPr>
                <w:rFonts w:cstheme="minorHAnsi"/>
                <w:lang w:val="en"/>
              </w:rPr>
              <w:t xml:space="preserve"> </w:t>
            </w:r>
            <w:r w:rsidRPr="00074686">
              <w:rPr>
                <w:rFonts w:cstheme="minorHAnsi"/>
                <w:lang w:val="en"/>
              </w:rPr>
              <w:t xml:space="preserve">The State of Education’s Expenditure Dashboard </w:t>
            </w:r>
            <w:r w:rsidRPr="00B84CFF">
              <w:rPr>
                <w:rFonts w:cstheme="minorHAnsi"/>
                <w:lang w:val="en"/>
              </w:rPr>
              <w:t xml:space="preserve">presents a global view of education </w:t>
            </w:r>
            <w:r>
              <w:rPr>
                <w:rFonts w:cstheme="minorHAnsi"/>
                <w:lang w:val="en"/>
              </w:rPr>
              <w:t xml:space="preserve">spending </w:t>
            </w:r>
            <w:r w:rsidRPr="00B84CFF">
              <w:rPr>
                <w:rFonts w:cstheme="minorHAnsi"/>
                <w:lang w:val="en"/>
              </w:rPr>
              <w:t>through</w:t>
            </w:r>
            <w:r>
              <w:rPr>
                <w:rFonts w:cstheme="minorHAnsi"/>
                <w:lang w:val="en"/>
              </w:rPr>
              <w:t xml:space="preserve"> dynamic maps, charts, </w:t>
            </w:r>
            <w:r w:rsidRPr="00240915">
              <w:rPr>
                <w:rFonts w:cstheme="minorHAnsi"/>
                <w:lang w:val="en"/>
              </w:rPr>
              <w:t>and accompanying analysis.</w:t>
            </w:r>
            <w:r>
              <w:rPr>
                <w:rFonts w:cstheme="minorHAnsi"/>
                <w:lang w:val="en"/>
              </w:rPr>
              <w:t xml:space="preserve"> </w:t>
            </w:r>
            <w:r w:rsidRPr="00074686">
              <w:rPr>
                <w:rFonts w:cstheme="minorHAnsi"/>
                <w:lang w:val="en"/>
              </w:rPr>
              <w:t xml:space="preserve">It presents not only key </w:t>
            </w:r>
            <w:r>
              <w:rPr>
                <w:rFonts w:cstheme="minorHAnsi"/>
                <w:lang w:val="en"/>
              </w:rPr>
              <w:t xml:space="preserve">expenditure </w:t>
            </w:r>
            <w:r w:rsidRPr="00074686">
              <w:rPr>
                <w:rFonts w:cstheme="minorHAnsi"/>
                <w:lang w:val="en"/>
              </w:rPr>
              <w:t xml:space="preserve">indicators such as government spending on education as a percentage of </w:t>
            </w:r>
            <w:r>
              <w:rPr>
                <w:rFonts w:cstheme="minorHAnsi"/>
                <w:lang w:val="en"/>
              </w:rPr>
              <w:t>gross domestic product</w:t>
            </w:r>
            <w:r w:rsidRPr="00074686">
              <w:rPr>
                <w:rFonts w:cstheme="minorHAnsi"/>
                <w:lang w:val="en"/>
              </w:rPr>
              <w:t>, but also the correlation between government spending and outputs such as enrollment rate and learning outcomes</w:t>
            </w:r>
            <w:r>
              <w:rPr>
                <w:rFonts w:cstheme="minorHAnsi"/>
                <w:lang w:val="en"/>
              </w:rPr>
              <w:t>.</w:t>
            </w:r>
          </w:p>
        </w:tc>
      </w:tr>
      <w:tr w:rsidR="007B5CCC" w:rsidRPr="00C213AD" w:rsidTr="007B5CCC">
        <w:tc>
          <w:tcPr>
            <w:tcW w:w="9450" w:type="dxa"/>
          </w:tcPr>
          <w:p w:rsidR="007B5CCC" w:rsidRPr="00F73BF5" w:rsidRDefault="007B5CCC" w:rsidP="00F73BF5">
            <w:pPr>
              <w:pStyle w:val="NoSpacing"/>
              <w:ind w:left="342"/>
              <w:rPr>
                <w:lang w:val="en"/>
              </w:rPr>
            </w:pPr>
            <w:hyperlink r:id="rId13" w:history="1">
              <w:r w:rsidRPr="00F73BF5">
                <w:rPr>
                  <w:rStyle w:val="Hyperlink"/>
                  <w:rFonts w:cstheme="minorHAnsi"/>
                  <w:b/>
                  <w:lang w:val="en"/>
                </w:rPr>
                <w:t>EdStat’s Education Equality</w:t>
              </w:r>
            </w:hyperlink>
            <w:r w:rsidRPr="00F73BF5">
              <w:rPr>
                <w:rFonts w:cstheme="minorHAnsi"/>
                <w:b/>
                <w:lang w:val="en"/>
              </w:rPr>
              <w:t>:</w:t>
            </w:r>
            <w:r w:rsidRPr="00F73BF5">
              <w:rPr>
                <w:lang w:val="en"/>
              </w:rPr>
              <w:t xml:space="preserve"> </w:t>
            </w:r>
            <w:r w:rsidRPr="00F73BF5">
              <w:rPr>
                <w:rFonts w:cstheme="minorHAnsi"/>
                <w:lang w:val="en"/>
              </w:rPr>
              <w:t>Household surveys can provide detailed information on gender, income and geographic inequalities in education access, progression, attainment, and expenditures. EdStats gives users access to household survey data through the following tools and resources:</w:t>
            </w:r>
          </w:p>
          <w:p w:rsidR="007B5CCC" w:rsidRPr="00500989" w:rsidRDefault="007B5CCC" w:rsidP="00F73BF5">
            <w:pPr>
              <w:pStyle w:val="ListParagraph"/>
              <w:numPr>
                <w:ilvl w:val="0"/>
                <w:numId w:val="13"/>
              </w:numPr>
              <w:spacing w:after="0" w:line="240" w:lineRule="auto"/>
              <w:ind w:left="522" w:hanging="180"/>
              <w:jc w:val="both"/>
              <w:rPr>
                <w:rFonts w:cs="Arial"/>
                <w:sz w:val="22"/>
                <w:szCs w:val="22"/>
                <w:lang w:val="en"/>
              </w:rPr>
            </w:pPr>
            <w:r w:rsidRPr="00500989">
              <w:rPr>
                <w:rFonts w:cs="Arial"/>
                <w:sz w:val="22"/>
                <w:szCs w:val="22"/>
                <w:lang w:val="en"/>
              </w:rPr>
              <w:t xml:space="preserve">The </w:t>
            </w:r>
            <w:hyperlink r:id="rId14" w:history="1">
              <w:r w:rsidRPr="00500989">
                <w:rPr>
                  <w:rStyle w:val="Hyperlink"/>
                  <w:rFonts w:cs="Arial"/>
                  <w:b/>
                  <w:bCs/>
                  <w:color w:val="auto"/>
                  <w:sz w:val="22"/>
                  <w:szCs w:val="22"/>
                  <w:lang w:val="en"/>
                </w:rPr>
                <w:t>Education Equality Query</w:t>
              </w:r>
            </w:hyperlink>
            <w:r w:rsidRPr="00500989">
              <w:rPr>
                <w:rFonts w:cs="Arial"/>
                <w:sz w:val="22"/>
                <w:szCs w:val="22"/>
                <w:lang w:val="en"/>
              </w:rPr>
              <w:t xml:space="preserve"> holds household s</w:t>
            </w:r>
            <w:r>
              <w:rPr>
                <w:rFonts w:cs="Arial"/>
                <w:sz w:val="22"/>
                <w:szCs w:val="22"/>
                <w:lang w:val="en"/>
              </w:rPr>
              <w:t xml:space="preserve">urvey data from </w:t>
            </w:r>
            <w:r w:rsidRPr="00500989">
              <w:rPr>
                <w:rFonts w:cs="Arial"/>
                <w:sz w:val="22"/>
                <w:szCs w:val="22"/>
                <w:lang w:val="en"/>
              </w:rPr>
              <w:t>DHS</w:t>
            </w:r>
            <w:r>
              <w:rPr>
                <w:rFonts w:cs="Arial"/>
                <w:sz w:val="22"/>
                <w:szCs w:val="22"/>
                <w:lang w:val="en"/>
              </w:rPr>
              <w:t xml:space="preserve"> and </w:t>
            </w:r>
            <w:r w:rsidRPr="00500989">
              <w:rPr>
                <w:rFonts w:cs="Arial"/>
                <w:sz w:val="22"/>
                <w:szCs w:val="22"/>
                <w:lang w:val="en"/>
              </w:rPr>
              <w:t xml:space="preserve">MICS. Indicator names beginning with the labels “DHS” and “MICS” were generated by EdStats using the </w:t>
            </w:r>
            <w:hyperlink r:id="rId15" w:tgtFrame="_blank" w:history="1">
              <w:r w:rsidRPr="00500989">
                <w:rPr>
                  <w:rStyle w:val="Hyperlink"/>
                  <w:rFonts w:cs="Arial"/>
                  <w:color w:val="auto"/>
                  <w:sz w:val="22"/>
                  <w:szCs w:val="22"/>
                  <w:lang w:val="en"/>
                </w:rPr>
                <w:t>ADePT Education</w:t>
              </w:r>
            </w:hyperlink>
            <w:r w:rsidRPr="00500989">
              <w:rPr>
                <w:rFonts w:cs="Arial"/>
                <w:sz w:val="22"/>
                <w:szCs w:val="22"/>
                <w:lang w:val="en"/>
              </w:rPr>
              <w:t xml:space="preserve"> </w:t>
            </w:r>
            <w:r w:rsidRPr="00500989">
              <w:rPr>
                <w:rFonts w:cs="Arial"/>
                <w:sz w:val="22"/>
                <w:szCs w:val="22"/>
                <w:lang w:val="en"/>
              </w:rPr>
              <w:lastRenderedPageBreak/>
              <w:t xml:space="preserve">tool. Indicator names beginning with “UIS” were generated by the UNESCO Institute for Statistics (UIS) using their stated </w:t>
            </w:r>
            <w:hyperlink r:id="rId16" w:tgtFrame="_blank" w:history="1">
              <w:r w:rsidRPr="00500989">
                <w:rPr>
                  <w:rStyle w:val="Hyperlink"/>
                  <w:rFonts w:cs="Arial"/>
                  <w:color w:val="auto"/>
                  <w:sz w:val="22"/>
                  <w:szCs w:val="22"/>
                  <w:lang w:val="en"/>
                </w:rPr>
                <w:t>methodology</w:t>
              </w:r>
            </w:hyperlink>
            <w:r w:rsidRPr="00500989">
              <w:rPr>
                <w:rFonts w:cs="Arial"/>
                <w:sz w:val="22"/>
                <w:szCs w:val="22"/>
                <w:lang w:val="en"/>
              </w:rPr>
              <w:t>. There may be differences in data from differing sources based on methodological differences.</w:t>
            </w:r>
          </w:p>
          <w:p w:rsidR="007B5CCC" w:rsidRPr="00500989" w:rsidRDefault="007B5CCC" w:rsidP="00F73BF5">
            <w:pPr>
              <w:pStyle w:val="ListParagraph"/>
              <w:numPr>
                <w:ilvl w:val="0"/>
                <w:numId w:val="13"/>
              </w:numPr>
              <w:spacing w:after="0" w:line="240" w:lineRule="auto"/>
              <w:ind w:left="522" w:hanging="180"/>
              <w:jc w:val="both"/>
              <w:rPr>
                <w:rFonts w:cs="Arial"/>
                <w:sz w:val="22"/>
                <w:szCs w:val="22"/>
                <w:lang w:val="en"/>
              </w:rPr>
            </w:pPr>
            <w:hyperlink r:id="rId17" w:history="1">
              <w:r w:rsidRPr="00500989">
                <w:rPr>
                  <w:rStyle w:val="Hyperlink"/>
                  <w:rFonts w:cs="Arial"/>
                  <w:b/>
                  <w:bCs/>
                  <w:color w:val="auto"/>
                  <w:sz w:val="22"/>
                  <w:szCs w:val="22"/>
                  <w:lang w:val="en"/>
                </w:rPr>
                <w:t>Education Equality Country Profiles</w:t>
              </w:r>
            </w:hyperlink>
            <w:r w:rsidRPr="00500989">
              <w:rPr>
                <w:rFonts w:cs="Arial"/>
                <w:sz w:val="22"/>
                <w:szCs w:val="22"/>
                <w:lang w:val="en"/>
              </w:rPr>
              <w:t xml:space="preserve"> are detailed Excel file reports for all available DHS, MICS, and LSMS. They include a series of graphs and a wider variety of indicators than are currently available in the Education Equality Query.</w:t>
            </w:r>
          </w:p>
          <w:p w:rsidR="007B5CCC" w:rsidRPr="00500989" w:rsidRDefault="007B5CCC" w:rsidP="00F73BF5">
            <w:pPr>
              <w:pStyle w:val="ListParagraph"/>
              <w:numPr>
                <w:ilvl w:val="0"/>
                <w:numId w:val="13"/>
              </w:numPr>
              <w:spacing w:after="0" w:line="240" w:lineRule="auto"/>
              <w:ind w:left="522" w:hanging="180"/>
              <w:jc w:val="both"/>
              <w:rPr>
                <w:rFonts w:cs="Arial"/>
                <w:sz w:val="22"/>
                <w:szCs w:val="22"/>
                <w:lang w:val="en"/>
              </w:rPr>
            </w:pPr>
            <w:r w:rsidRPr="00500989">
              <w:rPr>
                <w:rFonts w:cs="Arial"/>
                <w:sz w:val="22"/>
                <w:szCs w:val="22"/>
                <w:lang w:val="en"/>
              </w:rPr>
              <w:t xml:space="preserve">The </w:t>
            </w:r>
            <w:hyperlink r:id="rId18" w:history="1">
              <w:r w:rsidRPr="00500989">
                <w:rPr>
                  <w:rStyle w:val="Hyperlink"/>
                  <w:rFonts w:cs="Arial"/>
                  <w:b/>
                  <w:bCs/>
                  <w:color w:val="auto"/>
                  <w:sz w:val="22"/>
                  <w:szCs w:val="22"/>
                  <w:lang w:val="en"/>
                </w:rPr>
                <w:t>Education Equality Dashboard</w:t>
              </w:r>
            </w:hyperlink>
            <w:r w:rsidRPr="00500989">
              <w:rPr>
                <w:rFonts w:cs="Arial"/>
                <w:sz w:val="22"/>
                <w:szCs w:val="22"/>
                <w:lang w:val="en"/>
              </w:rPr>
              <w:t xml:space="preserve"> is a data visualization tool that allows users to visualize disparities in attendance rates, completion rates, educational attainment, and out-of-school children.</w:t>
            </w:r>
          </w:p>
          <w:p w:rsidR="007B5CCC" w:rsidRPr="00F73BF5" w:rsidRDefault="007B5CCC" w:rsidP="00F73BF5">
            <w:pPr>
              <w:pStyle w:val="ListParagraph"/>
              <w:numPr>
                <w:ilvl w:val="0"/>
                <w:numId w:val="13"/>
              </w:numPr>
              <w:spacing w:after="0" w:line="240" w:lineRule="auto"/>
              <w:ind w:left="522" w:hanging="180"/>
              <w:jc w:val="both"/>
              <w:rPr>
                <w:b/>
                <w:sz w:val="22"/>
                <w:szCs w:val="22"/>
              </w:rPr>
            </w:pPr>
            <w:r w:rsidRPr="00500989">
              <w:rPr>
                <w:rFonts w:cs="Arial"/>
                <w:sz w:val="22"/>
                <w:szCs w:val="22"/>
                <w:lang w:val="en"/>
              </w:rPr>
              <w:t xml:space="preserve">The </w:t>
            </w:r>
            <w:hyperlink r:id="rId19" w:tgtFrame="_blank" w:history="1">
              <w:r w:rsidRPr="00500989">
                <w:rPr>
                  <w:rStyle w:val="Hyperlink"/>
                  <w:rFonts w:cs="Arial"/>
                  <w:b/>
                  <w:bCs/>
                  <w:color w:val="auto"/>
                  <w:sz w:val="22"/>
                  <w:szCs w:val="22"/>
                  <w:lang w:val="en"/>
                </w:rPr>
                <w:t>ADePT Education</w:t>
              </w:r>
            </w:hyperlink>
            <w:r w:rsidRPr="00500989">
              <w:rPr>
                <w:rFonts w:cs="Arial"/>
                <w:sz w:val="22"/>
                <w:szCs w:val="22"/>
                <w:lang w:val="en"/>
              </w:rPr>
              <w:t xml:space="preserve"> tool allows users to derive education indicators from household survey data and create customized reports and graphs. The program contains built-in settings for DHS surveys, but also accepts other types of surveys, and determines automatically what tables can be built from the available data</w:t>
            </w:r>
            <w:r w:rsidRPr="00500989">
              <w:rPr>
                <w:rFonts w:cstheme="minorHAnsi"/>
                <w:sz w:val="22"/>
                <w:szCs w:val="22"/>
              </w:rPr>
              <w:t>.</w:t>
            </w:r>
          </w:p>
        </w:tc>
      </w:tr>
      <w:tr w:rsidR="007B5CCC" w:rsidRPr="00C213AD" w:rsidTr="007B5CCC">
        <w:tc>
          <w:tcPr>
            <w:tcW w:w="9450" w:type="dxa"/>
          </w:tcPr>
          <w:p w:rsidR="007B5CCC" w:rsidRPr="00C213AD" w:rsidRDefault="007B5CCC" w:rsidP="00B8439E">
            <w:pPr>
              <w:ind w:left="162"/>
              <w:rPr>
                <w:rFonts w:cstheme="minorHAnsi"/>
              </w:rPr>
            </w:pPr>
            <w:hyperlink r:id="rId20" w:history="1">
              <w:r w:rsidRPr="00C213AD">
                <w:rPr>
                  <w:rStyle w:val="Hyperlink"/>
                  <w:rFonts w:cstheme="minorHAnsi"/>
                </w:rPr>
                <w:t>World Development Indicators (WDI)</w:t>
              </w:r>
            </w:hyperlink>
            <w:r w:rsidRPr="00C213AD">
              <w:rPr>
                <w:rFonts w:cstheme="minorHAnsi"/>
              </w:rPr>
              <w:t xml:space="preserve">: </w:t>
            </w:r>
            <w:r w:rsidRPr="00C213AD">
              <w:t>The primary World Bank collection of development indicators, compiled from officially-recognized international sources. It presents the most current and accurate global development data available, and includes national, regional and global estimates.</w:t>
            </w:r>
          </w:p>
        </w:tc>
      </w:tr>
      <w:tr w:rsidR="007B5CCC" w:rsidRPr="00C213AD" w:rsidTr="007B5CCC">
        <w:tc>
          <w:tcPr>
            <w:tcW w:w="9450" w:type="dxa"/>
          </w:tcPr>
          <w:p w:rsidR="007B5CCC" w:rsidRPr="00C213AD" w:rsidRDefault="007B5CCC" w:rsidP="00B8439E">
            <w:pPr>
              <w:pStyle w:val="NoSpacing"/>
              <w:ind w:left="162"/>
            </w:pPr>
            <w:hyperlink r:id="rId21" w:history="1">
              <w:r w:rsidRPr="00C213AD">
                <w:rPr>
                  <w:rStyle w:val="Hyperlink"/>
                </w:rPr>
                <w:t>Open Budgets Portal</w:t>
              </w:r>
            </w:hyperlink>
            <w:r w:rsidRPr="00C213AD">
              <w:t xml:space="preserve">: </w:t>
            </w:r>
            <w:r w:rsidRPr="00C213AD">
              <w:rPr>
                <w:rFonts w:cs="Arial"/>
                <w:color w:val="000000"/>
              </w:rPr>
              <w:t>The Tools and Resources section of the Open Budgets Portal presents a wide range of materials and information on budget analysis and open budgets.</w:t>
            </w:r>
          </w:p>
        </w:tc>
      </w:tr>
      <w:tr w:rsidR="007B5CCC" w:rsidRPr="00C213AD" w:rsidTr="007B5CCC">
        <w:tc>
          <w:tcPr>
            <w:tcW w:w="9450" w:type="dxa"/>
          </w:tcPr>
          <w:p w:rsidR="007B5CCC" w:rsidRPr="007B5CCC" w:rsidRDefault="007B5CCC" w:rsidP="007B5CCC">
            <w:pPr>
              <w:pStyle w:val="NoSpacing"/>
              <w:ind w:left="162"/>
              <w:jc w:val="both"/>
              <w:rPr>
                <w:rFonts w:cs="Tahoma"/>
                <w:color w:val="0563C1" w:themeColor="hyperlink"/>
                <w:u w:val="single"/>
              </w:rPr>
            </w:pPr>
            <w:hyperlink r:id="rId22" w:history="1">
              <w:r w:rsidRPr="005362AB">
                <w:rPr>
                  <w:rStyle w:val="Hyperlink"/>
                  <w:rFonts w:cs="Tahoma"/>
                </w:rPr>
                <w:t>Research and publications catalogue</w:t>
              </w:r>
            </w:hyperlink>
          </w:p>
        </w:tc>
      </w:tr>
    </w:tbl>
    <w:p w:rsidR="00683929" w:rsidRPr="00C213AD" w:rsidRDefault="00683929">
      <w:pPr>
        <w:rPr>
          <w:b/>
        </w:rPr>
      </w:pPr>
    </w:p>
    <w:tbl>
      <w:tblPr>
        <w:tblStyle w:val="TableGrid"/>
        <w:tblW w:w="9270" w:type="dxa"/>
        <w:tblInd w:w="85" w:type="dxa"/>
        <w:tblLayout w:type="fixed"/>
        <w:tblLook w:val="04A0" w:firstRow="1" w:lastRow="0" w:firstColumn="1" w:lastColumn="0" w:noHBand="0" w:noVBand="1"/>
      </w:tblPr>
      <w:tblGrid>
        <w:gridCol w:w="9270"/>
      </w:tblGrid>
      <w:tr w:rsidR="007B5CCC" w:rsidRPr="00C213AD" w:rsidTr="007B5CCC">
        <w:tc>
          <w:tcPr>
            <w:tcW w:w="9270" w:type="dxa"/>
          </w:tcPr>
          <w:p w:rsidR="007B5CCC" w:rsidRPr="00C213AD" w:rsidRDefault="007B5CCC" w:rsidP="00BE2F69">
            <w:pPr>
              <w:ind w:left="-18"/>
              <w:jc w:val="both"/>
              <w:rPr>
                <w:rFonts w:cstheme="minorHAnsi"/>
                <w:b/>
              </w:rPr>
            </w:pPr>
            <w:r w:rsidRPr="00C213AD">
              <w:rPr>
                <w:rFonts w:cstheme="minorHAnsi"/>
                <w:b/>
              </w:rPr>
              <w:t xml:space="preserve">World Bank </w:t>
            </w:r>
            <w:r>
              <w:rPr>
                <w:rFonts w:cstheme="minorHAnsi"/>
                <w:b/>
              </w:rPr>
              <w:t xml:space="preserve">survey tools </w:t>
            </w:r>
          </w:p>
        </w:tc>
      </w:tr>
      <w:tr w:rsidR="007B5CCC" w:rsidRPr="00C213AD" w:rsidTr="007B5CCC">
        <w:tc>
          <w:tcPr>
            <w:tcW w:w="9270" w:type="dxa"/>
          </w:tcPr>
          <w:p w:rsidR="007B5CCC" w:rsidRPr="00C213AD" w:rsidRDefault="007B5CCC" w:rsidP="00F4762F">
            <w:pPr>
              <w:pStyle w:val="NoSpacing"/>
              <w:ind w:left="162"/>
            </w:pPr>
            <w:hyperlink r:id="rId23" w:history="1">
              <w:r w:rsidRPr="00C213AD">
                <w:rPr>
                  <w:rStyle w:val="Hyperlink"/>
                </w:rPr>
                <w:t>Living standards measurement study (LSMS)</w:t>
              </w:r>
            </w:hyperlink>
            <w:r w:rsidRPr="00C213AD">
              <w:t xml:space="preserve">: The LSMS is a household survey program housed within the Survey Unit of the World Bank's Development Data Group that provides technical assistance to national statistical offices in the design and implementation of multi-topic household surveys. Since its inception in the early 1980s, the LSMS program has worked with dozens of statistics offices around the world: generating high-quality data, incorporating innovative technologies and improved survey methodologies, and building technical capacity. </w:t>
            </w:r>
          </w:p>
        </w:tc>
      </w:tr>
      <w:tr w:rsidR="007B5CCC" w:rsidRPr="00C213AD" w:rsidTr="007B5CCC">
        <w:tc>
          <w:tcPr>
            <w:tcW w:w="9270" w:type="dxa"/>
          </w:tcPr>
          <w:p w:rsidR="007B5CCC" w:rsidRPr="00C213AD" w:rsidRDefault="007B5CCC" w:rsidP="00F4762F">
            <w:pPr>
              <w:pStyle w:val="NoSpacing"/>
              <w:ind w:left="162"/>
            </w:pPr>
            <w:hyperlink r:id="rId24" w:history="1">
              <w:r w:rsidRPr="00C213AD">
                <w:rPr>
                  <w:rStyle w:val="Hyperlink"/>
                </w:rPr>
                <w:t>The STEP Skills Measurement Program (STEP)</w:t>
              </w:r>
            </w:hyperlink>
            <w:r w:rsidRPr="00C213AD">
              <w:t xml:space="preserve">: </w:t>
            </w:r>
            <w:hyperlink r:id="rId25" w:tgtFrame="_blank" w:history="1">
              <w:r w:rsidRPr="00C213AD">
                <w:t>The STEP</w:t>
              </w:r>
            </w:hyperlink>
            <w:r w:rsidRPr="00C213AD">
              <w:t xml:space="preserve"> is the first ever initiative to measure skills in low and middle-income countries. It provides policy-relevant data to enable a better understanding of skill requirements in the labor market, backward linkages between skills acquisition and educational achievement, personality, and social background, and forward linkages between skills acquisition and living standards, reductions in inequality and poverty, social inclusion, and economic growth. The STEP Program includes a household-based survey and an employer-based survey.</w:t>
            </w:r>
          </w:p>
        </w:tc>
      </w:tr>
      <w:tr w:rsidR="007B5CCC" w:rsidRPr="00C213AD" w:rsidTr="007B5CCC">
        <w:tc>
          <w:tcPr>
            <w:tcW w:w="9270" w:type="dxa"/>
          </w:tcPr>
          <w:p w:rsidR="007B5CCC" w:rsidRPr="00C213AD" w:rsidRDefault="007B5CCC" w:rsidP="003321EC">
            <w:pPr>
              <w:pStyle w:val="NoSpacing"/>
              <w:ind w:left="162"/>
            </w:pPr>
            <w:hyperlink r:id="rId26" w:history="1">
              <w:r w:rsidRPr="00C213AD">
                <w:rPr>
                  <w:rStyle w:val="Hyperlink"/>
                  <w:bCs/>
                </w:rPr>
                <w:t>Public Expenditure Tracking Surveys (PETS)</w:t>
              </w:r>
            </w:hyperlink>
            <w:r w:rsidRPr="00C213AD">
              <w:rPr>
                <w:bCs/>
              </w:rPr>
              <w:t xml:space="preserve">: </w:t>
            </w:r>
            <w:r w:rsidRPr="003321EC">
              <w:t>PETS examine flows of funds and materials from the central government to local service providers, via regional and local governments, in order to identify resource use and leakages. They mainly evaluate the proportion of public resources (financial, human and in-kind) that reaches each level, in particular frontline service providers.</w:t>
            </w:r>
          </w:p>
        </w:tc>
      </w:tr>
      <w:tr w:rsidR="007B5CCC" w:rsidRPr="00C213AD" w:rsidTr="007B5CCC">
        <w:tc>
          <w:tcPr>
            <w:tcW w:w="9270" w:type="dxa"/>
          </w:tcPr>
          <w:p w:rsidR="007B5CCC" w:rsidRPr="00C213AD" w:rsidRDefault="007B5CCC" w:rsidP="00CB6D8D">
            <w:pPr>
              <w:pStyle w:val="NoSpacing"/>
              <w:ind w:left="162"/>
            </w:pPr>
            <w:hyperlink r:id="rId27" w:history="1">
              <w:r w:rsidRPr="00C213AD">
                <w:rPr>
                  <w:rStyle w:val="Hyperlink"/>
                  <w:bCs/>
                </w:rPr>
                <w:t>Quantitative Service Delivery Surveys</w:t>
              </w:r>
              <w:r w:rsidRPr="00C213AD">
                <w:rPr>
                  <w:rStyle w:val="Hyperlink"/>
                </w:rPr>
                <w:t> (QSDS)</w:t>
              </w:r>
            </w:hyperlink>
            <w:r w:rsidRPr="00C213AD">
              <w:t>: QSDS go beyond the PETS focus of tracking funds. It examines the efficacy of spending, as well as incentives oversight, and the relationship between those who contract for a service and those who deliver it (for example, the relationship between parents and school administrators). In QSDS the facility or service provider is typically the main unit of observation, just as the household is the unit of observation in household surveys.</w:t>
            </w:r>
          </w:p>
        </w:tc>
      </w:tr>
      <w:tr w:rsidR="007B5CCC" w:rsidRPr="00C213AD" w:rsidTr="007B5CCC">
        <w:tc>
          <w:tcPr>
            <w:tcW w:w="9270" w:type="dxa"/>
          </w:tcPr>
          <w:p w:rsidR="007B5CCC" w:rsidRPr="00C213AD" w:rsidRDefault="007B5CCC" w:rsidP="00CB6D8D">
            <w:pPr>
              <w:pStyle w:val="NoSpacing"/>
              <w:ind w:left="162"/>
              <w:rPr>
                <w:rStyle w:val="Hyperlink"/>
                <w:bCs/>
                <w:color w:val="auto"/>
                <w:u w:val="none"/>
              </w:rPr>
            </w:pPr>
            <w:hyperlink r:id="rId28" w:history="1">
              <w:r w:rsidRPr="00C213AD">
                <w:rPr>
                  <w:rStyle w:val="Hyperlink"/>
                  <w:bCs/>
                </w:rPr>
                <w:t>Service Delivery Indicators (SDI)</w:t>
              </w:r>
            </w:hyperlink>
            <w:r w:rsidRPr="00C213AD">
              <w:rPr>
                <w:rStyle w:val="Hyperlink"/>
                <w:bCs/>
                <w:color w:val="auto"/>
                <w:u w:val="none"/>
              </w:rPr>
              <w:t xml:space="preserve">: The SDI data are used to assess the quality and performance of education and health services for decision makers to track progress over time, and for citizens to hold governments accountable for public spending. </w:t>
            </w:r>
          </w:p>
          <w:p w:rsidR="007B5CCC" w:rsidRPr="00C213AD" w:rsidRDefault="007B5CCC" w:rsidP="001D462A">
            <w:pPr>
              <w:pStyle w:val="NoSpacing"/>
              <w:ind w:left="162"/>
              <w:jc w:val="both"/>
            </w:pPr>
          </w:p>
        </w:tc>
      </w:tr>
      <w:tr w:rsidR="007B5CCC" w:rsidRPr="00C213AD" w:rsidTr="007B5CCC">
        <w:tc>
          <w:tcPr>
            <w:tcW w:w="9270" w:type="dxa"/>
          </w:tcPr>
          <w:p w:rsidR="007B5CCC" w:rsidRPr="00C213AD" w:rsidRDefault="007B5CCC" w:rsidP="00C213AD">
            <w:pPr>
              <w:pStyle w:val="NoSpacing"/>
              <w:ind w:left="162"/>
              <w:rPr>
                <w:rFonts w:cs="Tahoma"/>
              </w:rPr>
            </w:pPr>
            <w:hyperlink r:id="rId29" w:history="1">
              <w:r w:rsidRPr="00C213AD">
                <w:rPr>
                  <w:rStyle w:val="Hyperlink"/>
                  <w:rFonts w:cs="Tahoma"/>
                </w:rPr>
                <w:t>Public Expenditure and Financial Accountability (PEFA)</w:t>
              </w:r>
            </w:hyperlink>
            <w:r w:rsidRPr="00C213AD">
              <w:rPr>
                <w:rFonts w:cs="Tahoma"/>
              </w:rPr>
              <w:t xml:space="preserve">: </w:t>
            </w:r>
            <w:r w:rsidRPr="00C213AD">
              <w:rPr>
                <w:lang w:val="en"/>
              </w:rPr>
              <w:t>PEFA is a tool for assessing the status of public financial management. A PEFA assessment provides a thorough, consistent and evidence-based analysis of PFM performance at a specific point in time. The PEFA methodology can be reapplied in successive assessments to track changes over time.</w:t>
            </w:r>
          </w:p>
        </w:tc>
      </w:tr>
      <w:tr w:rsidR="007B5CCC" w:rsidRPr="00C213AD" w:rsidTr="007B5CCC">
        <w:tc>
          <w:tcPr>
            <w:tcW w:w="9270" w:type="dxa"/>
          </w:tcPr>
          <w:p w:rsidR="007B5CCC" w:rsidRPr="00C213AD" w:rsidRDefault="007B5CCC" w:rsidP="001D462A">
            <w:pPr>
              <w:pStyle w:val="NoSpacing"/>
              <w:ind w:left="162"/>
              <w:jc w:val="both"/>
              <w:rPr>
                <w:rFonts w:cs="Tahoma"/>
              </w:rPr>
            </w:pPr>
            <w:hyperlink r:id="rId30" w:history="1">
              <w:r w:rsidRPr="00C213AD">
                <w:rPr>
                  <w:rStyle w:val="Hyperlink"/>
                  <w:rFonts w:cs="Tahoma"/>
                </w:rPr>
                <w:t>Doing Business Survey</w:t>
              </w:r>
            </w:hyperlink>
            <w:r w:rsidRPr="00C213AD">
              <w:rPr>
                <w:rFonts w:cs="Tahoma"/>
              </w:rPr>
              <w:t xml:space="preserve">: </w:t>
            </w:r>
            <w:r w:rsidRPr="00C213AD">
              <w:rPr>
                <w:lang w:val="en"/>
              </w:rPr>
              <w:t xml:space="preserve">The </w:t>
            </w:r>
            <w:r w:rsidRPr="00C213AD">
              <w:rPr>
                <w:i/>
                <w:iCs/>
                <w:lang w:val="en"/>
              </w:rPr>
              <w:t>Doing Business</w:t>
            </w:r>
            <w:r w:rsidRPr="00C213AD">
              <w:rPr>
                <w:lang w:val="en"/>
              </w:rPr>
              <w:t xml:space="preserve"> project provides objective measures of business regulations and their enforcement across 190 economies and selected cities at the subnational and regional level.</w:t>
            </w:r>
          </w:p>
        </w:tc>
      </w:tr>
      <w:tr w:rsidR="007B5CCC" w:rsidRPr="00C213AD" w:rsidTr="007B5CCC">
        <w:tc>
          <w:tcPr>
            <w:tcW w:w="9270" w:type="dxa"/>
          </w:tcPr>
          <w:p w:rsidR="007B5CCC" w:rsidRPr="00C213AD" w:rsidRDefault="007B5CCC" w:rsidP="001D462A">
            <w:pPr>
              <w:pStyle w:val="NoSpacing"/>
              <w:ind w:left="162"/>
              <w:jc w:val="both"/>
              <w:rPr>
                <w:rFonts w:cs="Tahoma"/>
              </w:rPr>
            </w:pPr>
            <w:hyperlink r:id="rId31" w:history="1">
              <w:r w:rsidRPr="00C213AD">
                <w:rPr>
                  <w:rStyle w:val="Hyperlink"/>
                  <w:rFonts w:cs="Tahoma"/>
                </w:rPr>
                <w:t>Enterprise Survey</w:t>
              </w:r>
            </w:hyperlink>
            <w:r w:rsidRPr="00C213AD">
              <w:rPr>
                <w:rFonts w:cs="Tahoma"/>
              </w:rPr>
              <w:t xml:space="preserve">: </w:t>
            </w:r>
            <w:r w:rsidRPr="00C213AD">
              <w:rPr>
                <w:lang w:val="en"/>
              </w:rPr>
              <w:t>Enterprise Surveys offers an expansive array of economic data on 125,000 firms in 139 countries. The data is presented in a variety of ways useful to researchers, policy makers, journalists, and others.</w:t>
            </w:r>
          </w:p>
        </w:tc>
      </w:tr>
      <w:tr w:rsidR="007B5CCC" w:rsidRPr="00C213AD" w:rsidTr="007B5CCC">
        <w:tc>
          <w:tcPr>
            <w:tcW w:w="9270" w:type="dxa"/>
          </w:tcPr>
          <w:p w:rsidR="007B5CCC" w:rsidRPr="00BE2F69" w:rsidRDefault="007B5CCC" w:rsidP="00BE2F69">
            <w:pPr>
              <w:pStyle w:val="NoSpacing"/>
              <w:rPr>
                <w:b/>
              </w:rPr>
            </w:pPr>
          </w:p>
        </w:tc>
      </w:tr>
      <w:tr w:rsidR="007B5CCC" w:rsidRPr="00C213AD" w:rsidTr="007B5CCC">
        <w:tc>
          <w:tcPr>
            <w:tcW w:w="9270" w:type="dxa"/>
          </w:tcPr>
          <w:p w:rsidR="007B5CCC" w:rsidRPr="00C213AD" w:rsidRDefault="007B5CCC" w:rsidP="00F4762F">
            <w:pPr>
              <w:shd w:val="clear" w:color="auto" w:fill="FFFFFF"/>
              <w:jc w:val="both"/>
              <w:rPr>
                <w:b/>
                <w:bCs/>
              </w:rPr>
            </w:pPr>
            <w:r>
              <w:rPr>
                <w:b/>
                <w:bCs/>
              </w:rPr>
              <w:t>EXTERNAL SITES</w:t>
            </w:r>
          </w:p>
        </w:tc>
      </w:tr>
      <w:tr w:rsidR="007B5CCC" w:rsidRPr="00C213AD" w:rsidTr="007B5CCC">
        <w:tc>
          <w:tcPr>
            <w:tcW w:w="9270" w:type="dxa"/>
          </w:tcPr>
          <w:p w:rsidR="007B5CCC" w:rsidRPr="00C213AD" w:rsidRDefault="007B5CCC" w:rsidP="00F4762F">
            <w:pPr>
              <w:shd w:val="clear" w:color="auto" w:fill="FFFFFF"/>
              <w:jc w:val="both"/>
              <w:rPr>
                <w:b/>
                <w:bCs/>
              </w:rPr>
            </w:pPr>
            <w:r w:rsidRPr="00C213AD">
              <w:rPr>
                <w:b/>
                <w:bCs/>
              </w:rPr>
              <w:t>Cross-national statistical database</w:t>
            </w:r>
            <w:r>
              <w:rPr>
                <w:b/>
                <w:bCs/>
              </w:rPr>
              <w:t xml:space="preserve"> and reports</w:t>
            </w:r>
          </w:p>
        </w:tc>
      </w:tr>
      <w:tr w:rsidR="007B5CCC" w:rsidRPr="00C213AD" w:rsidTr="007B5CCC">
        <w:tc>
          <w:tcPr>
            <w:tcW w:w="9270" w:type="dxa"/>
          </w:tcPr>
          <w:p w:rsidR="007B5CCC" w:rsidRPr="005528D3" w:rsidRDefault="007B5CCC" w:rsidP="00F4762F">
            <w:pPr>
              <w:ind w:left="162"/>
              <w:rPr>
                <w:rStyle w:val="CharacterStyle2"/>
                <w:rFonts w:asciiTheme="minorHAnsi" w:hAnsiTheme="minorHAnsi"/>
                <w:sz w:val="22"/>
              </w:rPr>
            </w:pPr>
            <w:hyperlink r:id="rId32" w:history="1">
              <w:r w:rsidRPr="005528D3">
                <w:rPr>
                  <w:rStyle w:val="Hyperlink"/>
                  <w:rFonts w:cstheme="minorHAnsi"/>
                </w:rPr>
                <w:t xml:space="preserve">OECD's </w:t>
              </w:r>
              <w:r w:rsidRPr="005528D3">
                <w:rPr>
                  <w:rStyle w:val="Hyperlink"/>
                  <w:rFonts w:cstheme="minorHAnsi"/>
                  <w:i/>
                </w:rPr>
                <w:t>Education at a Glance</w:t>
              </w:r>
            </w:hyperlink>
            <w:r w:rsidRPr="005528D3">
              <w:rPr>
                <w:rStyle w:val="CharacterStyle2"/>
                <w:rFonts w:asciiTheme="minorHAnsi" w:hAnsiTheme="minorHAnsi"/>
                <w:sz w:val="22"/>
              </w:rPr>
              <w:t>: OECD's annual Education at a Glance looks at who participates in education, what is spent on it, how education systems operate and the results achieved. The latter includes indicators on a wide range of outcomes, from comparisons of students’ performance in key subject areas to the impact of education on earnings and on adults’ chances of employment.</w:t>
            </w:r>
          </w:p>
        </w:tc>
      </w:tr>
      <w:tr w:rsidR="007B5CCC" w:rsidRPr="00C213AD" w:rsidTr="007B5CCC">
        <w:tc>
          <w:tcPr>
            <w:tcW w:w="9270" w:type="dxa"/>
          </w:tcPr>
          <w:p w:rsidR="007B5CCC" w:rsidRPr="00651013" w:rsidRDefault="007B5CCC" w:rsidP="00FB0009">
            <w:pPr>
              <w:ind w:left="162"/>
              <w:jc w:val="both"/>
              <w:rPr>
                <w:i/>
                <w:color w:val="0563C1" w:themeColor="hyperlink"/>
                <w:u w:val="single"/>
              </w:rPr>
            </w:pPr>
            <w:hyperlink r:id="rId33" w:history="1">
              <w:r w:rsidRPr="00651013">
                <w:rPr>
                  <w:rStyle w:val="Hyperlink"/>
                  <w:rFonts w:cstheme="minorHAnsi"/>
                </w:rPr>
                <w:t>UNESCO Institute of Statistics (UIS)</w:t>
              </w:r>
            </w:hyperlink>
            <w:r>
              <w:rPr>
                <w:rFonts w:cstheme="minorHAnsi"/>
              </w:rPr>
              <w:t xml:space="preserve">: </w:t>
            </w:r>
            <w:r>
              <w:rPr>
                <w:lang w:val="en"/>
              </w:rPr>
              <w:t xml:space="preserve">The UIS is the statistical office of </w:t>
            </w:r>
            <w:hyperlink r:id="rId34" w:tooltip="UNESCO" w:history="1">
              <w:r>
                <w:rPr>
                  <w:rStyle w:val="Hyperlink"/>
                  <w:lang w:val="en"/>
                </w:rPr>
                <w:t>UNESCO</w:t>
              </w:r>
            </w:hyperlink>
            <w:r>
              <w:rPr>
                <w:lang w:val="en"/>
              </w:rPr>
              <w:t xml:space="preserve"> and is the primary UN depository for cross-nationally comparable statistics on education, science and technology, culture, and communication covering more than 200 countries and territories. The UIS is the original source for EdStats.</w:t>
            </w:r>
          </w:p>
        </w:tc>
      </w:tr>
      <w:tr w:rsidR="007B5CCC" w:rsidRPr="00C213AD" w:rsidTr="007B5CCC">
        <w:tc>
          <w:tcPr>
            <w:tcW w:w="9270" w:type="dxa"/>
          </w:tcPr>
          <w:p w:rsidR="007B5CCC" w:rsidRPr="00DF6333" w:rsidRDefault="007B5CCC" w:rsidP="005A37FF">
            <w:pPr>
              <w:pStyle w:val="NoSpacing"/>
              <w:ind w:left="342"/>
              <w:rPr>
                <w:rStyle w:val="Hyperlink"/>
                <w:lang w:val="en"/>
              </w:rPr>
            </w:pPr>
            <w:hyperlink r:id="rId35" w:history="1">
              <w:r w:rsidRPr="00DF6333">
                <w:rPr>
                  <w:rStyle w:val="Hyperlink"/>
                  <w:lang w:val="en"/>
                </w:rPr>
                <w:t>Glossary</w:t>
              </w:r>
            </w:hyperlink>
            <w:r w:rsidRPr="00DF6333">
              <w:t xml:space="preserve">: </w:t>
            </w:r>
            <w:r w:rsidRPr="00DF6333">
              <w:rPr>
                <w:lang w:val="en"/>
              </w:rPr>
              <w:t>The UIS Glossary includes statistical terms related to education, science, technology and innovation, culture, and communication &amp; information.</w:t>
            </w:r>
          </w:p>
        </w:tc>
      </w:tr>
      <w:tr w:rsidR="007B5CCC" w:rsidRPr="00C213AD" w:rsidTr="007B5CCC">
        <w:tc>
          <w:tcPr>
            <w:tcW w:w="9270" w:type="dxa"/>
          </w:tcPr>
          <w:p w:rsidR="007B5CCC" w:rsidRPr="00C213AD" w:rsidRDefault="007B5CCC" w:rsidP="00F82A9B">
            <w:pPr>
              <w:ind w:left="162"/>
              <w:jc w:val="both"/>
              <w:rPr>
                <w:rFonts w:cs="Arial"/>
                <w:color w:val="000000"/>
              </w:rPr>
            </w:pPr>
            <w:hyperlink r:id="rId36" w:history="1">
              <w:r w:rsidRPr="00DF6333">
                <w:rPr>
                  <w:rStyle w:val="Hyperlink"/>
                  <w:lang w:val="en"/>
                </w:rPr>
                <w:t>UN World Population Prospects</w:t>
              </w:r>
            </w:hyperlink>
            <w:r w:rsidRPr="00DF6333">
              <w:rPr>
                <w:lang w:val="en"/>
              </w:rPr>
              <w:t xml:space="preserve">: The </w:t>
            </w:r>
            <w:r w:rsidRPr="00DF6333">
              <w:rPr>
                <w:i/>
                <w:lang w:val="en"/>
              </w:rPr>
              <w:t>2015 Revision of World Population Prospects</w:t>
            </w:r>
            <w:r w:rsidRPr="00DF6333">
              <w:rPr>
                <w:lang w:val="en"/>
              </w:rPr>
              <w:t xml:space="preserve"> is the twenty-fourth round of official United Nations population estimates and projections. The main results are presented in a series of Excel files displaying key demographic indicators for each development group, income group, major area, region and country for selected periods or dates within 1950-2100.</w:t>
            </w:r>
          </w:p>
        </w:tc>
      </w:tr>
      <w:tr w:rsidR="007B5CCC" w:rsidRPr="00C213AD" w:rsidTr="007B5CCC">
        <w:tc>
          <w:tcPr>
            <w:tcW w:w="9270" w:type="dxa"/>
          </w:tcPr>
          <w:p w:rsidR="007B5CCC" w:rsidRPr="005528D3" w:rsidRDefault="007B5CCC" w:rsidP="00F4762F">
            <w:pPr>
              <w:ind w:left="162"/>
              <w:jc w:val="both"/>
              <w:rPr>
                <w:rStyle w:val="CharacterStyle2"/>
                <w:rFonts w:asciiTheme="minorHAnsi" w:hAnsiTheme="minorHAnsi"/>
                <w:sz w:val="22"/>
              </w:rPr>
            </w:pPr>
            <w:hyperlink r:id="rId37" w:history="1">
              <w:r w:rsidRPr="00BE2F69">
                <w:rPr>
                  <w:rStyle w:val="Hyperlink"/>
                  <w:i/>
                </w:rPr>
                <w:t>Global Corruption Report</w:t>
              </w:r>
            </w:hyperlink>
            <w:r w:rsidRPr="005528D3">
              <w:rPr>
                <w:rStyle w:val="CharacterStyle2"/>
                <w:rFonts w:asciiTheme="minorHAnsi" w:hAnsiTheme="minorHAnsi"/>
                <w:sz w:val="22"/>
              </w:rPr>
              <w:t>:</w:t>
            </w:r>
            <w:r>
              <w:rPr>
                <w:rStyle w:val="CharacterStyle2"/>
                <w:rFonts w:asciiTheme="minorHAnsi" w:hAnsiTheme="minorHAnsi"/>
                <w:sz w:val="22"/>
              </w:rPr>
              <w:t xml:space="preserve"> The GCR</w:t>
            </w:r>
            <w:r w:rsidRPr="005528D3">
              <w:rPr>
                <w:rStyle w:val="CharacterStyle2"/>
                <w:rFonts w:asciiTheme="minorHAnsi" w:hAnsiTheme="minorHAnsi"/>
                <w:sz w:val="22"/>
              </w:rPr>
              <w:t xml:space="preserve"> is Transparency International’s flagship publication, bringing the expertise of the anti-corruption movement to bear on a specific corruption issue or sector. </w:t>
            </w:r>
            <w:r w:rsidRPr="00BE2F69">
              <w:rPr>
                <w:rStyle w:val="CharacterStyle2"/>
                <w:rFonts w:asciiTheme="minorHAnsi" w:hAnsiTheme="minorHAnsi"/>
                <w:i/>
                <w:sz w:val="22"/>
              </w:rPr>
              <w:t>The GCR: Education</w:t>
            </w:r>
            <w:r w:rsidRPr="005528D3">
              <w:rPr>
                <w:rStyle w:val="CharacterStyle2"/>
                <w:rFonts w:asciiTheme="minorHAnsi" w:hAnsiTheme="minorHAnsi"/>
                <w:sz w:val="22"/>
              </w:rPr>
              <w:t xml:space="preserve"> consists of more than 70 articles commissioned from experts in the field of corruption and education, from universities, think tanks, business, civil society and international organisations.</w:t>
            </w:r>
          </w:p>
          <w:p w:rsidR="007B5CCC" w:rsidRPr="005528D3" w:rsidRDefault="007B5CCC" w:rsidP="00F4762F">
            <w:pPr>
              <w:pStyle w:val="NoSpacing"/>
              <w:ind w:left="162"/>
              <w:rPr>
                <w:rStyle w:val="CharacterStyle2"/>
                <w:rFonts w:asciiTheme="minorHAnsi" w:hAnsiTheme="minorHAnsi"/>
                <w:sz w:val="22"/>
              </w:rPr>
            </w:pPr>
          </w:p>
        </w:tc>
      </w:tr>
      <w:tr w:rsidR="007B5CCC" w:rsidRPr="00C213AD" w:rsidTr="007B5CCC">
        <w:tc>
          <w:tcPr>
            <w:tcW w:w="9270" w:type="dxa"/>
          </w:tcPr>
          <w:p w:rsidR="007B5CCC" w:rsidRPr="00C213AD" w:rsidRDefault="007B5CCC" w:rsidP="00B878BF">
            <w:pPr>
              <w:ind w:left="162"/>
              <w:jc w:val="both"/>
              <w:rPr>
                <w:rFonts w:cstheme="minorHAnsi"/>
              </w:rPr>
            </w:pPr>
            <w:hyperlink r:id="rId38" w:history="1">
              <w:r w:rsidRPr="00D96D3C">
                <w:rPr>
                  <w:rStyle w:val="Hyperlink"/>
                  <w:rFonts w:cstheme="minorHAnsi"/>
                </w:rPr>
                <w:t>World Economic Forum</w:t>
              </w:r>
              <w:r>
                <w:rPr>
                  <w:rStyle w:val="Hyperlink"/>
                  <w:rFonts w:cstheme="minorHAnsi"/>
                </w:rPr>
                <w:t>’s</w:t>
              </w:r>
              <w:r w:rsidRPr="00D96D3C">
                <w:rPr>
                  <w:rStyle w:val="Hyperlink"/>
                  <w:rFonts w:cstheme="minorHAnsi"/>
                </w:rPr>
                <w:t xml:space="preserve"> annual </w:t>
              </w:r>
              <w:r w:rsidRPr="00D96D3C">
                <w:rPr>
                  <w:rStyle w:val="Hyperlink"/>
                  <w:i/>
                </w:rPr>
                <w:t>Global Competitiveness Report</w:t>
              </w:r>
            </w:hyperlink>
            <w:r w:rsidRPr="00C213AD">
              <w:t xml:space="preserve">: </w:t>
            </w:r>
            <w:r>
              <w:t>The GCR assesses the competitiveness landscape of 138 economies, providing insight into the drivers of their productivity and prosperity.</w:t>
            </w:r>
          </w:p>
        </w:tc>
      </w:tr>
      <w:tr w:rsidR="007B5CCC" w:rsidRPr="00C213AD" w:rsidTr="007B5CCC">
        <w:tc>
          <w:tcPr>
            <w:tcW w:w="9270" w:type="dxa"/>
          </w:tcPr>
          <w:p w:rsidR="007B5CCC" w:rsidRPr="007B5CCC" w:rsidRDefault="007B5CCC" w:rsidP="007B5CCC">
            <w:pPr>
              <w:pStyle w:val="Caption"/>
              <w:spacing w:after="0" w:line="240" w:lineRule="auto"/>
              <w:ind w:left="162"/>
              <w:rPr>
                <w:b w:val="0"/>
                <w:szCs w:val="22"/>
                <w:lang w:eastAsia="en-US"/>
              </w:rPr>
            </w:pPr>
            <w:hyperlink r:id="rId39" w:history="1">
              <w:r w:rsidRPr="00D96D3C">
                <w:rPr>
                  <w:rStyle w:val="Hyperlink"/>
                  <w:rFonts w:cs="Tahoma"/>
                  <w:b w:val="0"/>
                  <w:szCs w:val="22"/>
                  <w:lang w:eastAsia="en-US"/>
                </w:rPr>
                <w:t xml:space="preserve">UNESCO’s </w:t>
              </w:r>
              <w:r w:rsidRPr="00D96D3C">
                <w:rPr>
                  <w:rStyle w:val="Hyperlink"/>
                  <w:rFonts w:ascii="Arial" w:hAnsi="Arial" w:cs="Arial"/>
                  <w:b w:val="0"/>
                  <w:sz w:val="19"/>
                  <w:szCs w:val="19"/>
                  <w:lang w:val="en"/>
                </w:rPr>
                <w:t>Education Policy and Strategy Simulation (EPSSim)</w:t>
              </w:r>
            </w:hyperlink>
            <w:r>
              <w:rPr>
                <w:rFonts w:ascii="Arial" w:hAnsi="Arial" w:cs="Arial"/>
                <w:b w:val="0"/>
                <w:color w:val="000000"/>
                <w:sz w:val="19"/>
                <w:szCs w:val="19"/>
                <w:lang w:val="en"/>
              </w:rPr>
              <w:t>: EPSSim</w:t>
            </w:r>
            <w:r w:rsidRPr="00DF6333">
              <w:rPr>
                <w:rFonts w:ascii="Arial" w:hAnsi="Arial" w:cs="Arial"/>
                <w:b w:val="0"/>
                <w:color w:val="000000"/>
                <w:sz w:val="19"/>
                <w:szCs w:val="19"/>
                <w:lang w:val="en"/>
              </w:rPr>
              <w:t xml:space="preserve"> is a technical tool for strategic education development planning and resource projections</w:t>
            </w:r>
            <w:r>
              <w:rPr>
                <w:rFonts w:ascii="Arial" w:hAnsi="Arial" w:cs="Arial"/>
                <w:b w:val="0"/>
                <w:color w:val="000000"/>
                <w:sz w:val="19"/>
                <w:szCs w:val="19"/>
                <w:lang w:val="en"/>
              </w:rPr>
              <w:t xml:space="preserve">. </w:t>
            </w:r>
            <w:hyperlink r:id="rId40" w:history="1">
              <w:r w:rsidRPr="00D96D3C">
                <w:rPr>
                  <w:rStyle w:val="Hyperlink"/>
                  <w:rFonts w:ascii="Arial" w:hAnsi="Arial" w:cs="Arial"/>
                  <w:b w:val="0"/>
                  <w:i/>
                  <w:sz w:val="19"/>
                  <w:szCs w:val="19"/>
                  <w:lang w:val="en"/>
                </w:rPr>
                <w:t>EPSSim User Guide</w:t>
              </w:r>
            </w:hyperlink>
            <w:r>
              <w:rPr>
                <w:rFonts w:ascii="Arial" w:hAnsi="Arial" w:cs="Arial"/>
                <w:b w:val="0"/>
                <w:color w:val="000000"/>
                <w:sz w:val="19"/>
                <w:szCs w:val="19"/>
                <w:lang w:val="en"/>
              </w:rPr>
              <w:t xml:space="preserve"> is available online.</w:t>
            </w:r>
            <w:r w:rsidRPr="00DF6333">
              <w:rPr>
                <w:rFonts w:ascii="Arial" w:hAnsi="Arial" w:cs="Arial"/>
                <w:b w:val="0"/>
                <w:color w:val="000000"/>
                <w:sz w:val="19"/>
                <w:szCs w:val="19"/>
                <w:lang w:val="en"/>
              </w:rPr>
              <w:t xml:space="preserve"> </w:t>
            </w:r>
            <w:r w:rsidRPr="00DF6333">
              <w:rPr>
                <w:rFonts w:cs="Tahoma"/>
                <w:b w:val="0"/>
                <w:szCs w:val="22"/>
                <w:lang w:eastAsia="en-US"/>
              </w:rPr>
              <w:t xml:space="preserve"> </w:t>
            </w:r>
          </w:p>
        </w:tc>
      </w:tr>
      <w:tr w:rsidR="007B5CCC" w:rsidRPr="00C213AD" w:rsidTr="007B5CCC">
        <w:tc>
          <w:tcPr>
            <w:tcW w:w="9270" w:type="dxa"/>
          </w:tcPr>
          <w:p w:rsidR="007B5CCC" w:rsidRPr="00C213AD" w:rsidRDefault="007B5CCC" w:rsidP="00EF49F1">
            <w:pPr>
              <w:pStyle w:val="NoSpacing"/>
              <w:rPr>
                <w:b/>
              </w:rPr>
            </w:pPr>
          </w:p>
        </w:tc>
      </w:tr>
      <w:tr w:rsidR="007B5CCC" w:rsidRPr="00C213AD" w:rsidTr="007B5CCC">
        <w:tc>
          <w:tcPr>
            <w:tcW w:w="9270" w:type="dxa"/>
          </w:tcPr>
          <w:p w:rsidR="007B5CCC" w:rsidRPr="00C213AD" w:rsidRDefault="007B5CCC" w:rsidP="007B5CCC">
            <w:pPr>
              <w:pStyle w:val="NoSpacing"/>
              <w:rPr>
                <w:b/>
              </w:rPr>
            </w:pPr>
            <w:r>
              <w:rPr>
                <w:b/>
              </w:rPr>
              <w:t>Cross-national s</w:t>
            </w:r>
            <w:r w:rsidRPr="00C213AD">
              <w:rPr>
                <w:b/>
              </w:rPr>
              <w:t>urveys</w:t>
            </w:r>
          </w:p>
        </w:tc>
      </w:tr>
      <w:tr w:rsidR="007B5CCC" w:rsidRPr="00C213AD" w:rsidTr="007B5CCC">
        <w:tc>
          <w:tcPr>
            <w:tcW w:w="9270" w:type="dxa"/>
          </w:tcPr>
          <w:p w:rsidR="007B5CCC" w:rsidRPr="00C213AD" w:rsidRDefault="007B5CCC" w:rsidP="00A7381A">
            <w:pPr>
              <w:ind w:left="162"/>
              <w:jc w:val="both"/>
            </w:pPr>
            <w:hyperlink r:id="rId41" w:history="1">
              <w:r w:rsidRPr="00A7381A">
                <w:rPr>
                  <w:rStyle w:val="Hyperlink"/>
                  <w:rFonts w:cstheme="minorHAnsi"/>
                </w:rPr>
                <w:t>Demographic and health surveys (DHS)</w:t>
              </w:r>
            </w:hyperlink>
            <w:r>
              <w:rPr>
                <w:rFonts w:cstheme="minorHAnsi"/>
              </w:rPr>
              <w:t xml:space="preserve">: </w:t>
            </w:r>
            <w:r>
              <w:rPr>
                <w:rFonts w:ascii="Verdana" w:hAnsi="Verdana"/>
                <w:color w:val="000000"/>
                <w:sz w:val="17"/>
                <w:szCs w:val="17"/>
                <w:lang w:val="en"/>
              </w:rPr>
              <w:t xml:space="preserve">Demographic and Health Surveys (DHS) are nationally-representative household surveys that provide data for a wide range of monitoring and impact evaluation indicators in the areas of population, health, and nutrition. </w:t>
            </w:r>
            <w:hyperlink r:id="rId42" w:history="1">
              <w:r w:rsidRPr="00A7381A">
                <w:rPr>
                  <w:rStyle w:val="Hyperlink"/>
                  <w:rFonts w:ascii="Verdana" w:hAnsi="Verdana"/>
                  <w:sz w:val="17"/>
                  <w:szCs w:val="17"/>
                  <w:lang w:val="en"/>
                </w:rPr>
                <w:t>Education</w:t>
              </w:r>
            </w:hyperlink>
            <w:r>
              <w:rPr>
                <w:rFonts w:ascii="Verdana" w:hAnsi="Verdana"/>
                <w:color w:val="000000"/>
                <w:sz w:val="17"/>
                <w:szCs w:val="17"/>
                <w:lang w:val="en"/>
              </w:rPr>
              <w:t xml:space="preserve"> is a key background indicator in the DHS that helps contextualize a country’s health and development situation. The DHS collects data on the highest level of education for all respondents and all household members. Thus, health indicators can be compared to educational levels, often revealing a strong association between education and improved health, higher levels of knowledge, and increased levels of empowerment of women.</w:t>
            </w:r>
          </w:p>
        </w:tc>
      </w:tr>
      <w:tr w:rsidR="007B5CCC" w:rsidRPr="00C213AD" w:rsidTr="007B5CCC">
        <w:tc>
          <w:tcPr>
            <w:tcW w:w="9270" w:type="dxa"/>
          </w:tcPr>
          <w:p w:rsidR="007B5CCC" w:rsidRPr="00C213AD" w:rsidRDefault="007B5CCC" w:rsidP="00EF49F1">
            <w:pPr>
              <w:ind w:left="162"/>
              <w:jc w:val="both"/>
              <w:rPr>
                <w:rStyle w:val="Hyperlink"/>
                <w:rFonts w:cstheme="minorHAnsi"/>
                <w:color w:val="auto"/>
              </w:rPr>
            </w:pPr>
            <w:hyperlink r:id="rId43" w:history="1">
              <w:r w:rsidRPr="00A7381A">
                <w:rPr>
                  <w:rStyle w:val="Hyperlink"/>
                  <w:rFonts w:cstheme="minorHAnsi"/>
                </w:rPr>
                <w:t>UNICEF’s Multiple indicator cluster surveys (MICS)</w:t>
              </w:r>
            </w:hyperlink>
            <w:r>
              <w:rPr>
                <w:rFonts w:cstheme="minorHAnsi"/>
              </w:rPr>
              <w:t xml:space="preserve">: </w:t>
            </w:r>
            <w:r>
              <w:rPr>
                <w:lang w:val="en"/>
              </w:rPr>
              <w:t xml:space="preserve">Over two decades, close to 300 Multiple Indicator Cluster Surveys have been carried out in more than 100 countries, generating data on key indicators on the well-being of children and women, and helping shape policies for the improvement of their </w:t>
            </w:r>
            <w:r>
              <w:rPr>
                <w:lang w:val="en"/>
              </w:rPr>
              <w:lastRenderedPageBreak/>
              <w:t>lives.</w:t>
            </w:r>
            <w:r>
              <w:rPr>
                <w:rFonts w:ascii="Arial" w:hAnsi="Arial" w:cs="Arial"/>
                <w:sz w:val="21"/>
                <w:szCs w:val="21"/>
                <w:lang w:val="en"/>
              </w:rPr>
              <w:t xml:space="preserve"> MICS was a major source of data on the Millennium Development Goals (MDG) indicators and will continue to be a major data source during the 2030 Sustainable Development Agenda to measure Sustainable Development Goals (SDGs) indicators.</w:t>
            </w:r>
          </w:p>
          <w:p w:rsidR="007B5CCC" w:rsidRPr="00C213AD" w:rsidRDefault="007B5CCC" w:rsidP="00EF49F1">
            <w:pPr>
              <w:ind w:left="162"/>
            </w:pPr>
          </w:p>
        </w:tc>
      </w:tr>
      <w:tr w:rsidR="007B5CCC" w:rsidRPr="00C213AD" w:rsidTr="007B5CCC">
        <w:tc>
          <w:tcPr>
            <w:tcW w:w="9270" w:type="dxa"/>
          </w:tcPr>
          <w:p w:rsidR="007B5CCC" w:rsidRPr="00C213AD" w:rsidRDefault="007B5CCC" w:rsidP="00695E81">
            <w:pPr>
              <w:ind w:left="162"/>
              <w:jc w:val="both"/>
            </w:pPr>
            <w:hyperlink r:id="rId44" w:history="1">
              <w:r w:rsidRPr="00A7381A">
                <w:rPr>
                  <w:rStyle w:val="Hyperlink"/>
                </w:rPr>
                <w:t>University of Oxford’s Young Lives Survey</w:t>
              </w:r>
            </w:hyperlink>
            <w:r w:rsidRPr="00EB16A8">
              <w:rPr>
                <w:rStyle w:val="Hyperlink"/>
                <w:color w:val="auto"/>
                <w:u w:val="none"/>
              </w:rPr>
              <w:t>: Young Lives is the first multi-disciplinary longitudinal study of childhood poverty to be carried out in more than one developing country</w:t>
            </w:r>
            <w:r>
              <w:rPr>
                <w:rStyle w:val="Hyperlink"/>
                <w:color w:val="auto"/>
                <w:u w:val="none"/>
              </w:rPr>
              <w:t xml:space="preserve"> (Ethiopia, India, Peru and Vietnam)</w:t>
            </w:r>
            <w:r w:rsidRPr="00EB16A8">
              <w:rPr>
                <w:rStyle w:val="Hyperlink"/>
                <w:color w:val="auto"/>
                <w:u w:val="none"/>
              </w:rPr>
              <w:t xml:space="preserve">. Through a </w:t>
            </w:r>
            <w:hyperlink r:id="rId45" w:history="1">
              <w:r w:rsidRPr="00EB16A8">
                <w:rPr>
                  <w:rStyle w:val="Hyperlink"/>
                  <w:color w:val="auto"/>
                  <w:u w:val="none"/>
                </w:rPr>
                <w:t>household and child survey</w:t>
              </w:r>
            </w:hyperlink>
            <w:r w:rsidRPr="00EB16A8">
              <w:rPr>
                <w:rStyle w:val="Hyperlink"/>
                <w:color w:val="auto"/>
                <w:u w:val="none"/>
              </w:rPr>
              <w:t xml:space="preserve">  and </w:t>
            </w:r>
            <w:hyperlink r:id="rId46" w:history="1">
              <w:r w:rsidRPr="00EB16A8">
                <w:rPr>
                  <w:rStyle w:val="Hyperlink"/>
                  <w:color w:val="auto"/>
                  <w:u w:val="none"/>
                </w:rPr>
                <w:t>school survey</w:t>
              </w:r>
            </w:hyperlink>
            <w:r w:rsidRPr="00EB16A8">
              <w:rPr>
                <w:rStyle w:val="Hyperlink"/>
                <w:color w:val="auto"/>
                <w:u w:val="none"/>
              </w:rPr>
              <w:t xml:space="preserve">  interspersed with </w:t>
            </w:r>
            <w:hyperlink r:id="rId47" w:history="1">
              <w:r w:rsidRPr="00EB16A8">
                <w:rPr>
                  <w:rStyle w:val="Hyperlink"/>
                  <w:color w:val="auto"/>
                  <w:u w:val="none"/>
                </w:rPr>
                <w:t>qualitative longitudinal research</w:t>
              </w:r>
            </w:hyperlink>
            <w:r>
              <w:rPr>
                <w:rStyle w:val="Hyperlink"/>
                <w:color w:val="auto"/>
                <w:u w:val="none"/>
              </w:rPr>
              <w:t>, the research team collects</w:t>
            </w:r>
            <w:r w:rsidRPr="00EB16A8">
              <w:rPr>
                <w:rStyle w:val="Hyperlink"/>
                <w:color w:val="auto"/>
                <w:u w:val="none"/>
              </w:rPr>
              <w:t xml:space="preserve"> a wealth of information not only about the children's material and social circumstances, but also their perspectives and aspirations, set against the environmental and social realities of their communities.</w:t>
            </w:r>
          </w:p>
        </w:tc>
      </w:tr>
      <w:tr w:rsidR="007B5CCC" w:rsidRPr="00C213AD" w:rsidTr="007B5CCC">
        <w:tc>
          <w:tcPr>
            <w:tcW w:w="9270" w:type="dxa"/>
          </w:tcPr>
          <w:p w:rsidR="007B5CCC" w:rsidRPr="00C213AD" w:rsidRDefault="007B5CCC" w:rsidP="00EF49F1">
            <w:pPr>
              <w:pStyle w:val="NoSpacing"/>
            </w:pPr>
          </w:p>
        </w:tc>
      </w:tr>
      <w:tr w:rsidR="007B5CCC" w:rsidRPr="00C213AD" w:rsidTr="007B5CCC">
        <w:tc>
          <w:tcPr>
            <w:tcW w:w="9270" w:type="dxa"/>
          </w:tcPr>
          <w:p w:rsidR="007B5CCC" w:rsidRPr="00C213AD" w:rsidRDefault="007B5CCC" w:rsidP="00FF0BB3">
            <w:pPr>
              <w:pStyle w:val="NoSpacing"/>
              <w:rPr>
                <w:b/>
              </w:rPr>
            </w:pPr>
            <w:r>
              <w:rPr>
                <w:b/>
              </w:rPr>
              <w:t>International and regional l</w:t>
            </w:r>
            <w:r w:rsidRPr="00C213AD">
              <w:rPr>
                <w:b/>
              </w:rPr>
              <w:t>earning assessments</w:t>
            </w:r>
          </w:p>
        </w:tc>
      </w:tr>
      <w:tr w:rsidR="007B5CCC" w:rsidRPr="00C213AD" w:rsidTr="007B5CCC">
        <w:tc>
          <w:tcPr>
            <w:tcW w:w="9270" w:type="dxa"/>
          </w:tcPr>
          <w:p w:rsidR="007B5CCC" w:rsidRPr="00C213AD" w:rsidRDefault="007B5CCC" w:rsidP="00363447">
            <w:pPr>
              <w:pStyle w:val="NoSpacing"/>
              <w:ind w:left="162"/>
            </w:pPr>
            <w:hyperlink r:id="rId48" w:history="1">
              <w:r w:rsidRPr="00AC3DE9">
                <w:rPr>
                  <w:rStyle w:val="Hyperlink"/>
                </w:rPr>
                <w:t>Program for International Student Assessment (PISA)</w:t>
              </w:r>
            </w:hyperlink>
          </w:p>
        </w:tc>
      </w:tr>
      <w:tr w:rsidR="007B5CCC" w:rsidRPr="00C213AD" w:rsidTr="007B5CCC">
        <w:tc>
          <w:tcPr>
            <w:tcW w:w="9270" w:type="dxa"/>
          </w:tcPr>
          <w:p w:rsidR="007B5CCC" w:rsidRPr="00C213AD" w:rsidRDefault="007B5CCC" w:rsidP="00363447">
            <w:pPr>
              <w:pStyle w:val="NoSpacing"/>
              <w:ind w:left="162"/>
            </w:pPr>
            <w:hyperlink r:id="rId49" w:history="1">
              <w:r w:rsidRPr="00AC3DE9">
                <w:rPr>
                  <w:rStyle w:val="Hyperlink"/>
                </w:rPr>
                <w:t>Trends in International Mathematics and Science Study (TIMSS) and Progress in International Reading Literacy Study (PIRLS)</w:t>
              </w:r>
            </w:hyperlink>
          </w:p>
        </w:tc>
      </w:tr>
      <w:tr w:rsidR="007B5CCC" w:rsidRPr="00C213AD" w:rsidTr="007B5CCC">
        <w:tc>
          <w:tcPr>
            <w:tcW w:w="9270" w:type="dxa"/>
          </w:tcPr>
          <w:p w:rsidR="007B5CCC" w:rsidRPr="00C213AD" w:rsidRDefault="007B5CCC" w:rsidP="00363447">
            <w:pPr>
              <w:pStyle w:val="NoSpacing"/>
              <w:ind w:left="162"/>
            </w:pPr>
            <w:hyperlink r:id="rId50" w:history="1">
              <w:r w:rsidRPr="00AC3DE9">
                <w:rPr>
                  <w:rStyle w:val="Hyperlink"/>
                </w:rPr>
                <w:t>OECD’s Programme for the International Assessment of Adult Competencies (PIAAC) and other adult literacy surveys</w:t>
              </w:r>
            </w:hyperlink>
          </w:p>
        </w:tc>
      </w:tr>
      <w:tr w:rsidR="007B5CCC" w:rsidRPr="00C213AD" w:rsidTr="007B5CCC">
        <w:tc>
          <w:tcPr>
            <w:tcW w:w="9270" w:type="dxa"/>
          </w:tcPr>
          <w:p w:rsidR="007B5CCC" w:rsidRDefault="007B5CCC" w:rsidP="007B5CCC">
            <w:pPr>
              <w:pStyle w:val="NoSpacing"/>
              <w:ind w:left="162"/>
            </w:pPr>
            <w:hyperlink r:id="rId51" w:history="1">
              <w:r w:rsidRPr="003877B7">
                <w:rPr>
                  <w:rStyle w:val="Hyperlink"/>
                </w:rPr>
                <w:t>Early Grade Rea</w:t>
              </w:r>
              <w:r w:rsidRPr="003877B7">
                <w:rPr>
                  <w:rStyle w:val="Hyperlink"/>
                </w:rPr>
                <w:t>d</w:t>
              </w:r>
              <w:r w:rsidRPr="003877B7">
                <w:rPr>
                  <w:rStyle w:val="Hyperlink"/>
                </w:rPr>
                <w:t>in</w:t>
              </w:r>
              <w:r w:rsidRPr="003877B7">
                <w:rPr>
                  <w:rStyle w:val="Hyperlink"/>
                </w:rPr>
                <w:t>g</w:t>
              </w:r>
              <w:r w:rsidRPr="003877B7">
                <w:rPr>
                  <w:rStyle w:val="Hyperlink"/>
                </w:rPr>
                <w:t xml:space="preserve"> Assessment (EGRA)</w:t>
              </w:r>
            </w:hyperlink>
            <w:r>
              <w:rPr>
                <w:rStyle w:val="Hyperlink"/>
              </w:rPr>
              <w:t>: Applications and Interventions to Improve Basic Literacy;</w:t>
            </w:r>
            <w:r w:rsidRPr="003877B7">
              <w:rPr>
                <w:rStyle w:val="Hyperlink"/>
              </w:rPr>
              <w:t xml:space="preserve"> and </w:t>
            </w:r>
            <w:hyperlink r:id="rId52" w:history="1">
              <w:r w:rsidRPr="00350215">
                <w:rPr>
                  <w:rStyle w:val="Hyperlink"/>
                </w:rPr>
                <w:t>Early Grade Mathematics Assessment (EGMA): A Conceptual Framework Based on Mathematics Skills Development in Children</w:t>
              </w:r>
            </w:hyperlink>
          </w:p>
        </w:tc>
      </w:tr>
      <w:tr w:rsidR="007B5CCC" w:rsidRPr="00C213AD" w:rsidTr="007B5CCC">
        <w:tc>
          <w:tcPr>
            <w:tcW w:w="9270" w:type="dxa"/>
          </w:tcPr>
          <w:p w:rsidR="007B5CCC" w:rsidRPr="00C213AD" w:rsidRDefault="007B5CCC" w:rsidP="00363447">
            <w:pPr>
              <w:pStyle w:val="NoSpacing"/>
              <w:ind w:left="162"/>
            </w:pPr>
            <w:hyperlink r:id="rId53" w:history="1">
              <w:r w:rsidRPr="00AC3DE9">
                <w:rPr>
                  <w:rStyle w:val="Hyperlink"/>
                </w:rPr>
                <w:t>Southern Africa Consortium for Monitoring of Education Quality (SACMEQ)</w:t>
              </w:r>
            </w:hyperlink>
          </w:p>
        </w:tc>
      </w:tr>
      <w:tr w:rsidR="007B5CCC" w:rsidRPr="00C213AD" w:rsidTr="007B5CCC">
        <w:tc>
          <w:tcPr>
            <w:tcW w:w="9270" w:type="dxa"/>
          </w:tcPr>
          <w:p w:rsidR="007B5CCC" w:rsidRPr="00C213AD" w:rsidRDefault="007B5CCC" w:rsidP="00363447">
            <w:pPr>
              <w:pStyle w:val="NoSpacing"/>
              <w:ind w:left="162"/>
            </w:pPr>
            <w:hyperlink r:id="rId54" w:history="1">
              <w:r w:rsidRPr="00AC3DE9">
                <w:rPr>
                  <w:rStyle w:val="Hyperlink"/>
                </w:rPr>
                <w:t>Programme d’Analyse des Systèmes Educatifs des Pays de la CON</w:t>
              </w:r>
              <w:r w:rsidRPr="00AC3DE9">
                <w:rPr>
                  <w:rStyle w:val="Hyperlink"/>
                </w:rPr>
                <w:softHyphen/>
                <w:t>FEMEN (PASEC), or Programme of Analysis of Education Systems of CONFEMEN countries (i.e. conference of ministers of education of countries sharing the French language)</w:t>
              </w:r>
            </w:hyperlink>
          </w:p>
        </w:tc>
      </w:tr>
      <w:tr w:rsidR="007B5CCC" w:rsidRPr="00C213AD" w:rsidTr="007B5CCC">
        <w:tc>
          <w:tcPr>
            <w:tcW w:w="9270" w:type="dxa"/>
          </w:tcPr>
          <w:p w:rsidR="007B5CCC" w:rsidRPr="00C213AD" w:rsidRDefault="007B5CCC" w:rsidP="00363447">
            <w:pPr>
              <w:pStyle w:val="NoSpacing"/>
              <w:ind w:left="162"/>
            </w:pPr>
            <w:hyperlink r:id="rId55" w:history="1">
              <w:r w:rsidRPr="00AC3DE9">
                <w:rPr>
                  <w:rStyle w:val="Hyperlink"/>
                </w:rPr>
                <w:t>Laboratorio Latinoamericano de Evaluación de Calidad de la Edu</w:t>
              </w:r>
              <w:r w:rsidRPr="00AC3DE9">
                <w:rPr>
                  <w:rStyle w:val="Hyperlink"/>
                </w:rPr>
                <w:softHyphen/>
                <w:t>cación (LLECE), or Latin American Laboratory for Evaluating the Quality of Education</w:t>
              </w:r>
            </w:hyperlink>
            <w:r w:rsidRPr="00C213AD">
              <w:t xml:space="preserve"> </w:t>
            </w:r>
          </w:p>
        </w:tc>
      </w:tr>
    </w:tbl>
    <w:p w:rsidR="007A4977" w:rsidRPr="00C213AD" w:rsidRDefault="007A4977" w:rsidP="00444528">
      <w:pPr>
        <w:rPr>
          <w:rFonts w:cs="Arial"/>
          <w:color w:val="000000"/>
        </w:rPr>
      </w:pPr>
    </w:p>
    <w:p w:rsidR="006F52FF" w:rsidRPr="00C213AD" w:rsidRDefault="007A5362" w:rsidP="00444528">
      <w:pPr>
        <w:rPr>
          <w:rFonts w:cs="Arial"/>
          <w:color w:val="000000"/>
        </w:rPr>
      </w:pPr>
      <w:r w:rsidRPr="00C213AD">
        <w:rPr>
          <w:rFonts w:cstheme="minorHAnsi"/>
        </w:rPr>
        <w:t xml:space="preserve"> </w:t>
      </w:r>
    </w:p>
    <w:p w:rsidR="00C213AD" w:rsidRDefault="00C213AD">
      <w:r>
        <w:br w:type="page"/>
      </w:r>
    </w:p>
    <w:p w:rsidR="00C213AD" w:rsidRPr="00C213AD" w:rsidRDefault="00C213AD" w:rsidP="00C213AD">
      <w:pPr>
        <w:pStyle w:val="NoSpacing"/>
        <w:ind w:left="720" w:hanging="720"/>
        <w:jc w:val="center"/>
        <w:rPr>
          <w:b/>
        </w:rPr>
      </w:pPr>
      <w:r w:rsidRPr="00C213AD">
        <w:rPr>
          <w:b/>
        </w:rPr>
        <w:lastRenderedPageBreak/>
        <w:t>References</w:t>
      </w:r>
    </w:p>
    <w:p w:rsidR="00C213AD" w:rsidRPr="00C213AD" w:rsidRDefault="00C213AD" w:rsidP="00C213AD">
      <w:pPr>
        <w:pStyle w:val="NoSpacing"/>
        <w:ind w:left="720" w:hanging="720"/>
      </w:pPr>
    </w:p>
    <w:p w:rsidR="00350215" w:rsidRPr="00D920AB" w:rsidRDefault="00350215" w:rsidP="00350215">
      <w:pPr>
        <w:ind w:left="432" w:hanging="432"/>
        <w:rPr>
          <w:rFonts w:cstheme="minorHAnsi"/>
        </w:rPr>
      </w:pPr>
      <w:r w:rsidRPr="00D920AB">
        <w:rPr>
          <w:rFonts w:cstheme="minorHAnsi"/>
        </w:rPr>
        <w:t>Allen, R</w:t>
      </w:r>
      <w:r>
        <w:rPr>
          <w:rFonts w:cstheme="minorHAnsi"/>
        </w:rPr>
        <w:t>ichard</w:t>
      </w:r>
      <w:r w:rsidRPr="00D920AB">
        <w:rPr>
          <w:rFonts w:cstheme="minorHAnsi"/>
        </w:rPr>
        <w:t>, R</w:t>
      </w:r>
      <w:r>
        <w:rPr>
          <w:rFonts w:cstheme="minorHAnsi"/>
        </w:rPr>
        <w:t>ichard</w:t>
      </w:r>
      <w:r w:rsidRPr="00D920AB">
        <w:rPr>
          <w:rFonts w:cstheme="minorHAnsi"/>
        </w:rPr>
        <w:t xml:space="preserve"> Hemming, and B</w:t>
      </w:r>
      <w:r>
        <w:rPr>
          <w:rFonts w:cstheme="minorHAnsi"/>
        </w:rPr>
        <w:t>arry</w:t>
      </w:r>
      <w:r w:rsidRPr="00D920AB">
        <w:rPr>
          <w:rFonts w:cstheme="minorHAnsi"/>
        </w:rPr>
        <w:t xml:space="preserve"> Potter</w:t>
      </w:r>
      <w:r>
        <w:rPr>
          <w:rFonts w:cstheme="minorHAnsi"/>
        </w:rPr>
        <w:t xml:space="preserve">. </w:t>
      </w:r>
      <w:r w:rsidRPr="00D920AB">
        <w:rPr>
          <w:rFonts w:cstheme="minorHAnsi"/>
        </w:rPr>
        <w:t xml:space="preserve">2013. “Challenges of Reforming Budgetary Institutions in Developing Countries.” In </w:t>
      </w:r>
      <w:r w:rsidRPr="00D920AB">
        <w:rPr>
          <w:rFonts w:cstheme="minorHAnsi"/>
          <w:i/>
        </w:rPr>
        <w:t>Public Financial Management and Its Emerging Architecture</w:t>
      </w:r>
      <w:r w:rsidRPr="00D920AB">
        <w:rPr>
          <w:rFonts w:cstheme="minorHAnsi"/>
        </w:rPr>
        <w:t>, edited by M</w:t>
      </w:r>
      <w:r>
        <w:rPr>
          <w:rFonts w:cstheme="minorHAnsi"/>
        </w:rPr>
        <w:t xml:space="preserve">arco </w:t>
      </w:r>
      <w:r w:rsidRPr="00D920AB">
        <w:rPr>
          <w:rFonts w:cstheme="minorHAnsi"/>
        </w:rPr>
        <w:t xml:space="preserve">Cangiano, Michale Lazare, and Teresa R. Curristine, 411. Washington, DC: International Monetary Fund. </w:t>
      </w:r>
    </w:p>
    <w:p w:rsidR="00350215" w:rsidRPr="00D920AB" w:rsidRDefault="00350215" w:rsidP="00350215">
      <w:pPr>
        <w:ind w:left="432" w:hanging="432"/>
        <w:rPr>
          <w:rFonts w:cstheme="minorHAnsi"/>
          <w:color w:val="000000"/>
        </w:rPr>
      </w:pPr>
      <w:r w:rsidRPr="00D920AB">
        <w:rPr>
          <w:rFonts w:cstheme="minorHAnsi"/>
        </w:rPr>
        <w:t>Alonso, J</w:t>
      </w:r>
      <w:r>
        <w:rPr>
          <w:rFonts w:cstheme="minorHAnsi"/>
        </w:rPr>
        <w:t xml:space="preserve">uan </w:t>
      </w:r>
      <w:r w:rsidRPr="00D920AB">
        <w:rPr>
          <w:rFonts w:cstheme="minorHAnsi"/>
        </w:rPr>
        <w:t>D</w:t>
      </w:r>
      <w:r>
        <w:rPr>
          <w:rFonts w:cstheme="minorHAnsi"/>
        </w:rPr>
        <w:t>iego,</w:t>
      </w:r>
      <w:r w:rsidRPr="00D920AB">
        <w:rPr>
          <w:rFonts w:cstheme="minorHAnsi"/>
        </w:rPr>
        <w:t xml:space="preserve"> and A</w:t>
      </w:r>
      <w:r>
        <w:rPr>
          <w:rFonts w:cstheme="minorHAnsi"/>
        </w:rPr>
        <w:t>lonso</w:t>
      </w:r>
      <w:r w:rsidRPr="00D920AB">
        <w:rPr>
          <w:rFonts w:cstheme="minorHAnsi"/>
        </w:rPr>
        <w:t xml:space="preserve"> Sanchez</w:t>
      </w:r>
      <w:r>
        <w:rPr>
          <w:rFonts w:cstheme="minorHAnsi"/>
        </w:rPr>
        <w:t xml:space="preserve">. </w:t>
      </w:r>
      <w:r w:rsidRPr="00D920AB">
        <w:rPr>
          <w:rFonts w:cstheme="minorHAnsi"/>
        </w:rPr>
        <w:t xml:space="preserve">2011. </w:t>
      </w:r>
      <w:r w:rsidRPr="00D920AB">
        <w:rPr>
          <w:rFonts w:cstheme="minorHAnsi"/>
          <w:i/>
        </w:rPr>
        <w:t>Reforming Education Finance in Transition Countries: Six Case Studies in Per Capita Financing System</w:t>
      </w:r>
      <w:r w:rsidRPr="00D920AB">
        <w:rPr>
          <w:rFonts w:cstheme="minorHAnsi"/>
        </w:rPr>
        <w:t xml:space="preserve">.  </w:t>
      </w:r>
      <w:r>
        <w:rPr>
          <w:rFonts w:cstheme="minorHAnsi"/>
        </w:rPr>
        <w:t xml:space="preserve">A World Bank Study. </w:t>
      </w:r>
      <w:r w:rsidRPr="00D920AB">
        <w:rPr>
          <w:rFonts w:cstheme="minorHAnsi"/>
        </w:rPr>
        <w:t>Washington, DC: World Bank.</w:t>
      </w:r>
      <w:r w:rsidRPr="00D920AB" w:rsidDel="00B62C94">
        <w:rPr>
          <w:rFonts w:cstheme="minorHAnsi"/>
          <w:color w:val="5B9BD5" w:themeColor="accent1"/>
        </w:rPr>
        <w:t xml:space="preserve"> </w:t>
      </w:r>
      <w:hyperlink r:id="rId56" w:history="1">
        <w:r w:rsidRPr="00D920AB">
          <w:rPr>
            <w:rStyle w:val="Hyperlink"/>
            <w:rFonts w:cstheme="minorHAnsi"/>
          </w:rPr>
          <w:t>https://openknowledge.worldbank.org/handle/10986/2332</w:t>
        </w:r>
      </w:hyperlink>
      <w:r w:rsidRPr="00D920AB">
        <w:rPr>
          <w:rFonts w:cstheme="minorHAnsi"/>
        </w:rPr>
        <w:t xml:space="preserve">. </w:t>
      </w:r>
      <w:r w:rsidRPr="00D920AB">
        <w:rPr>
          <w:rFonts w:cstheme="minorHAnsi"/>
          <w:color w:val="000000"/>
        </w:rPr>
        <w:t xml:space="preserve"> </w:t>
      </w:r>
    </w:p>
    <w:p w:rsidR="00350215" w:rsidRPr="00251FA1" w:rsidRDefault="00350215" w:rsidP="00350215">
      <w:pPr>
        <w:ind w:left="432" w:hanging="432"/>
        <w:rPr>
          <w:rStyle w:val="Hyperlink"/>
          <w:lang w:val="fr-FR"/>
        </w:rPr>
      </w:pPr>
      <w:r>
        <w:rPr>
          <w:rFonts w:cstheme="minorHAnsi"/>
        </w:rPr>
        <w:t xml:space="preserve">Barnett, Chris, Julian Barr, Angela Christie, Belinda Duff, and Shaun Hext, S. 2010. </w:t>
      </w:r>
      <w:r w:rsidRPr="0095689E">
        <w:rPr>
          <w:i/>
        </w:rPr>
        <w:t>Measuring the Impact and Value for Money of Governance &amp; Conflict Programmes, Final Report</w:t>
      </w:r>
      <w:r>
        <w:rPr>
          <w:i/>
        </w:rPr>
        <w:t xml:space="preserve">. </w:t>
      </w:r>
      <w:r w:rsidRPr="009D21C7">
        <w:rPr>
          <w:lang w:val="fr-FR"/>
        </w:rPr>
        <w:t>Itad.</w:t>
      </w:r>
      <w:r>
        <w:rPr>
          <w:lang w:val="fr-FR"/>
        </w:rPr>
        <w:t xml:space="preserve"> </w:t>
      </w:r>
      <w:r w:rsidRPr="00251FA1">
        <w:rPr>
          <w:rStyle w:val="Hyperlink"/>
          <w:rFonts w:cstheme="minorHAnsi"/>
        </w:rPr>
        <w:t>https://assets.publishing.service.gov.uk/media/57a08b1eed915d3cfd000b44/60797_ITAD-VFM-Report-Dec10.pdf</w:t>
      </w:r>
    </w:p>
    <w:p w:rsidR="00350215" w:rsidRPr="00A719AD" w:rsidRDefault="00350215" w:rsidP="00350215">
      <w:pPr>
        <w:ind w:left="432" w:hanging="432"/>
        <w:rPr>
          <w:rFonts w:cstheme="minorHAnsi"/>
        </w:rPr>
      </w:pPr>
      <w:r w:rsidRPr="00A719AD">
        <w:rPr>
          <w:rFonts w:cstheme="minorHAnsi"/>
        </w:rPr>
        <w:t>Birdsall, N</w:t>
      </w:r>
      <w:r>
        <w:rPr>
          <w:rFonts w:cstheme="minorHAnsi"/>
        </w:rPr>
        <w:t>ancy</w:t>
      </w:r>
      <w:r w:rsidRPr="00A719AD">
        <w:rPr>
          <w:rFonts w:cstheme="minorHAnsi"/>
        </w:rPr>
        <w:t xml:space="preserve">, </w:t>
      </w:r>
      <w:r>
        <w:rPr>
          <w:rFonts w:cstheme="minorHAnsi"/>
        </w:rPr>
        <w:t xml:space="preserve">Amina J. </w:t>
      </w:r>
      <w:r w:rsidRPr="00A719AD">
        <w:rPr>
          <w:rFonts w:cstheme="minorHAnsi"/>
        </w:rPr>
        <w:t xml:space="preserve">Ibrahim, and </w:t>
      </w:r>
      <w:r>
        <w:rPr>
          <w:rFonts w:cstheme="minorHAnsi"/>
        </w:rPr>
        <w:t xml:space="preserve">Geeta Rao </w:t>
      </w:r>
      <w:r w:rsidRPr="00A719AD">
        <w:rPr>
          <w:rFonts w:cstheme="minorHAnsi"/>
        </w:rPr>
        <w:t>Gupt</w:t>
      </w:r>
      <w:r>
        <w:rPr>
          <w:rFonts w:cstheme="minorHAnsi"/>
        </w:rPr>
        <w:t>a.</w:t>
      </w:r>
      <w:r w:rsidRPr="00A719AD">
        <w:rPr>
          <w:rFonts w:cstheme="minorHAnsi"/>
        </w:rPr>
        <w:t xml:space="preserve"> 2004. “Achieving the Millennium Development Goal of Universal Primary Education.” United Nations Millennium Project Task Force on Education and Gender Equality. </w:t>
      </w:r>
      <w:hyperlink r:id="rId57" w:anchor=".WO-czDvyu01" w:history="1">
        <w:r w:rsidRPr="00B14308">
          <w:rPr>
            <w:rStyle w:val="Hyperlink"/>
            <w:rFonts w:cstheme="minorHAnsi"/>
          </w:rPr>
          <w:t>http://www.eldis.org/go/home&amp;id=14619&amp;type=Document#.WO-czDvyu01</w:t>
        </w:r>
      </w:hyperlink>
      <w:r>
        <w:rPr>
          <w:rFonts w:cstheme="minorHAnsi"/>
        </w:rPr>
        <w:t xml:space="preserve"> </w:t>
      </w:r>
    </w:p>
    <w:p w:rsidR="00350215" w:rsidRPr="00D920AB" w:rsidRDefault="00350215" w:rsidP="00350215">
      <w:pPr>
        <w:ind w:left="432" w:hanging="432"/>
        <w:rPr>
          <w:rFonts w:cstheme="minorHAnsi"/>
          <w:lang w:eastAsia="ja-JP"/>
        </w:rPr>
      </w:pPr>
      <w:r w:rsidRPr="00D920AB">
        <w:rPr>
          <w:rFonts w:cstheme="minorHAnsi"/>
          <w:color w:val="000000"/>
        </w:rPr>
        <w:t>Chiche, M</w:t>
      </w:r>
      <w:r>
        <w:rPr>
          <w:rFonts w:cstheme="minorHAnsi"/>
          <w:color w:val="000000"/>
        </w:rPr>
        <w:t>ailan</w:t>
      </w:r>
      <w:r w:rsidRPr="00D920AB">
        <w:rPr>
          <w:rFonts w:cstheme="minorHAnsi"/>
          <w:color w:val="000000"/>
        </w:rPr>
        <w:t xml:space="preserve">. 2009. </w:t>
      </w:r>
      <w:r w:rsidRPr="00D920AB">
        <w:rPr>
          <w:rFonts w:cstheme="minorHAnsi"/>
          <w:i/>
          <w:color w:val="000000"/>
        </w:rPr>
        <w:t>Sector Budget Support in Practice: Case Study of the Education Sector in Rwanda.</w:t>
      </w:r>
      <w:r w:rsidRPr="00D920AB">
        <w:rPr>
          <w:rFonts w:cstheme="minorHAnsi"/>
          <w:color w:val="000000"/>
        </w:rPr>
        <w:t xml:space="preserve"> London: Overseas Development Institute</w:t>
      </w:r>
      <w:r>
        <w:rPr>
          <w:rFonts w:cstheme="minorHAnsi"/>
          <w:color w:val="000000"/>
        </w:rPr>
        <w:t>;</w:t>
      </w:r>
      <w:r w:rsidRPr="00D920AB">
        <w:rPr>
          <w:rFonts w:cstheme="minorHAnsi"/>
          <w:color w:val="000000"/>
        </w:rPr>
        <w:t xml:space="preserve"> Oxford: Mokoro.</w:t>
      </w:r>
      <w:r w:rsidRPr="00D920AB">
        <w:rPr>
          <w:rFonts w:cstheme="minorHAnsi"/>
        </w:rPr>
        <w:t xml:space="preserve"> </w:t>
      </w:r>
      <w:hyperlink r:id="rId58" w:history="1">
        <w:r w:rsidRPr="00D920AB">
          <w:rPr>
            <w:rStyle w:val="Hyperlink"/>
            <w:rFonts w:cstheme="minorHAnsi"/>
          </w:rPr>
          <w:t>https://www.odi.org/sites/odi.org.uk/files/odi-assets/publications-opinion-files/5580.pdf</w:t>
        </w:r>
      </w:hyperlink>
      <w:r w:rsidRPr="00D920AB">
        <w:rPr>
          <w:rStyle w:val="Hyperlink"/>
          <w:rFonts w:cstheme="minorHAnsi"/>
        </w:rPr>
        <w:t>.</w:t>
      </w:r>
      <w:r w:rsidRPr="00D920AB">
        <w:rPr>
          <w:rFonts w:cstheme="minorHAnsi"/>
          <w:lang w:eastAsia="ja-JP"/>
        </w:rPr>
        <w:t xml:space="preserve"> </w:t>
      </w:r>
    </w:p>
    <w:p w:rsidR="00350215" w:rsidRPr="00D920AB" w:rsidRDefault="00350215" w:rsidP="00350215">
      <w:pPr>
        <w:ind w:left="432" w:hanging="432"/>
        <w:rPr>
          <w:rFonts w:cstheme="minorHAnsi"/>
          <w:color w:val="5B9BD5" w:themeColor="accent1"/>
        </w:rPr>
      </w:pPr>
      <w:r w:rsidRPr="00D920AB">
        <w:rPr>
          <w:rFonts w:cstheme="minorHAnsi"/>
          <w:lang w:eastAsia="ja-JP"/>
        </w:rPr>
        <w:t>Coelli, T</w:t>
      </w:r>
      <w:r>
        <w:rPr>
          <w:rFonts w:cstheme="minorHAnsi"/>
          <w:lang w:eastAsia="ja-JP"/>
        </w:rPr>
        <w:t>imothy</w:t>
      </w:r>
      <w:r w:rsidRPr="00D920AB">
        <w:rPr>
          <w:rFonts w:cstheme="minorHAnsi"/>
          <w:lang w:eastAsia="ja-JP"/>
        </w:rPr>
        <w:t>. J.</w:t>
      </w:r>
      <w:r>
        <w:rPr>
          <w:rFonts w:cstheme="minorHAnsi"/>
          <w:lang w:eastAsia="ja-JP"/>
        </w:rPr>
        <w:t>, Dodla Sai Prasada Rao, Christopher J. O’Donnel, and George Edward Battese</w:t>
      </w:r>
      <w:r w:rsidRPr="00D920AB">
        <w:rPr>
          <w:rFonts w:cstheme="minorHAnsi"/>
          <w:lang w:eastAsia="ja-JP"/>
        </w:rPr>
        <w:t xml:space="preserve"> 2005. </w:t>
      </w:r>
      <w:r w:rsidRPr="00D920AB">
        <w:rPr>
          <w:rFonts w:cstheme="minorHAnsi"/>
          <w:i/>
          <w:lang w:eastAsia="ja-JP"/>
        </w:rPr>
        <w:t>An Introduction to Efficiency and Productivity Analysis, Springer Science &amp; Business Media</w:t>
      </w:r>
      <w:r w:rsidRPr="00D920AB">
        <w:rPr>
          <w:rFonts w:cstheme="minorHAnsi"/>
          <w:lang w:eastAsia="ja-JP"/>
        </w:rPr>
        <w:t>. 2</w:t>
      </w:r>
      <w:r w:rsidRPr="00D920AB">
        <w:rPr>
          <w:rFonts w:cstheme="minorHAnsi"/>
          <w:vertAlign w:val="superscript"/>
          <w:lang w:eastAsia="ja-JP"/>
        </w:rPr>
        <w:t>nd</w:t>
      </w:r>
      <w:r w:rsidRPr="00D920AB">
        <w:rPr>
          <w:rFonts w:cstheme="minorHAnsi"/>
          <w:lang w:eastAsia="ja-JP"/>
        </w:rPr>
        <w:t xml:space="preserve"> ed. New York: Springer.</w:t>
      </w:r>
      <w:r w:rsidRPr="00D920AB">
        <w:rPr>
          <w:rFonts w:cstheme="minorHAnsi"/>
        </w:rPr>
        <w:t xml:space="preserve"> </w:t>
      </w:r>
      <w:hyperlink r:id="rId59" w:history="1">
        <w:r w:rsidRPr="00D920AB">
          <w:rPr>
            <w:rStyle w:val="Hyperlink"/>
            <w:rFonts w:cstheme="minorHAnsi"/>
          </w:rPr>
          <w:t>http://facweb.knowlton.ohio-state.edu/pviton/courses/crp394/coelli_Intro_effic.pdf</w:t>
        </w:r>
      </w:hyperlink>
      <w:r w:rsidRPr="00D920AB">
        <w:rPr>
          <w:rFonts w:cstheme="minorHAnsi"/>
        </w:rPr>
        <w:t xml:space="preserve">. </w:t>
      </w:r>
      <w:r w:rsidRPr="00D920AB" w:rsidDel="00B62C94">
        <w:rPr>
          <w:rFonts w:cstheme="minorHAnsi"/>
          <w:color w:val="5B9BD5" w:themeColor="accent1"/>
        </w:rPr>
        <w:t xml:space="preserve"> </w:t>
      </w:r>
    </w:p>
    <w:p w:rsidR="00350215" w:rsidRDefault="00350215" w:rsidP="00350215">
      <w:pPr>
        <w:spacing w:after="0" w:line="240" w:lineRule="auto"/>
        <w:ind w:left="180" w:hanging="180"/>
        <w:rPr>
          <w:rFonts w:cstheme="minorHAnsi"/>
        </w:rPr>
      </w:pPr>
      <w:r w:rsidRPr="00E23E85">
        <w:rPr>
          <w:rFonts w:cstheme="minorHAnsi"/>
        </w:rPr>
        <w:t>Dehn,</w:t>
      </w:r>
      <w:r>
        <w:rPr>
          <w:rFonts w:cstheme="minorHAnsi"/>
        </w:rPr>
        <w:t xml:space="preserve"> Jan,</w:t>
      </w:r>
      <w:r w:rsidRPr="00E23E85">
        <w:rPr>
          <w:rFonts w:cstheme="minorHAnsi"/>
        </w:rPr>
        <w:t xml:space="preserve"> </w:t>
      </w:r>
      <w:r>
        <w:rPr>
          <w:rFonts w:cstheme="minorHAnsi"/>
        </w:rPr>
        <w:t xml:space="preserve">Ritva </w:t>
      </w:r>
      <w:r w:rsidRPr="00E23E85">
        <w:rPr>
          <w:rFonts w:cstheme="minorHAnsi"/>
        </w:rPr>
        <w:t>Reinikka</w:t>
      </w:r>
      <w:r>
        <w:rPr>
          <w:rFonts w:cstheme="minorHAnsi"/>
        </w:rPr>
        <w:t>,</w:t>
      </w:r>
      <w:r w:rsidRPr="00E23E85">
        <w:rPr>
          <w:rFonts w:cstheme="minorHAnsi"/>
        </w:rPr>
        <w:t xml:space="preserve"> and </w:t>
      </w:r>
      <w:r>
        <w:rPr>
          <w:rFonts w:cstheme="minorHAnsi"/>
        </w:rPr>
        <w:t xml:space="preserve">Jakob </w:t>
      </w:r>
      <w:r w:rsidRPr="00E23E85">
        <w:rPr>
          <w:rFonts w:cstheme="minorHAnsi"/>
        </w:rPr>
        <w:t>Svensson</w:t>
      </w:r>
      <w:r>
        <w:rPr>
          <w:rFonts w:cstheme="minorHAnsi"/>
        </w:rPr>
        <w:t xml:space="preserve">. </w:t>
      </w:r>
      <w:r w:rsidRPr="00E23E85">
        <w:rPr>
          <w:rFonts w:cstheme="minorHAnsi"/>
        </w:rPr>
        <w:t>2003</w:t>
      </w:r>
      <w:r>
        <w:rPr>
          <w:rFonts w:cstheme="minorHAnsi"/>
        </w:rPr>
        <w:t>.</w:t>
      </w:r>
      <w:r w:rsidRPr="00E23E85">
        <w:rPr>
          <w:rFonts w:cstheme="minorHAnsi"/>
        </w:rPr>
        <w:t xml:space="preserve"> “Survey Tools for Assessing Performance in Service Delivery,” in </w:t>
      </w:r>
      <w:r w:rsidRPr="00E23E85">
        <w:rPr>
          <w:rFonts w:cstheme="minorHAnsi"/>
          <w:i/>
          <w:iCs/>
        </w:rPr>
        <w:t>The Impact of Economic Policies on Poverty and Income Distribution: Evaluation Techniques and Tools</w:t>
      </w:r>
      <w:r w:rsidRPr="00E23E85">
        <w:rPr>
          <w:rFonts w:cstheme="minorHAnsi"/>
        </w:rPr>
        <w:t xml:space="preserve">, edited by L. A. Pereira da Silva and F. Bourguignon, </w:t>
      </w:r>
      <w:r>
        <w:rPr>
          <w:rFonts w:cstheme="minorHAnsi"/>
        </w:rPr>
        <w:t xml:space="preserve">Washington, DC: </w:t>
      </w:r>
      <w:r w:rsidRPr="00E23E85">
        <w:rPr>
          <w:rFonts w:cstheme="minorHAnsi"/>
        </w:rPr>
        <w:t>World Bank</w:t>
      </w:r>
      <w:r>
        <w:rPr>
          <w:rFonts w:cstheme="minorHAnsi"/>
        </w:rPr>
        <w:t xml:space="preserve">; New York: </w:t>
      </w:r>
      <w:r w:rsidRPr="00E23E85">
        <w:rPr>
          <w:rFonts w:cstheme="minorHAnsi"/>
        </w:rPr>
        <w:t>Oxford University Press.</w:t>
      </w:r>
    </w:p>
    <w:p w:rsidR="00350215" w:rsidRPr="00E23E85" w:rsidRDefault="00350215" w:rsidP="00350215">
      <w:pPr>
        <w:spacing w:after="0" w:line="240" w:lineRule="auto"/>
        <w:ind w:left="180" w:hanging="180"/>
        <w:rPr>
          <w:rFonts w:cstheme="minorHAnsi"/>
        </w:rPr>
      </w:pPr>
    </w:p>
    <w:p w:rsidR="00350215" w:rsidRPr="00D920AB" w:rsidRDefault="00350215" w:rsidP="00350215">
      <w:pPr>
        <w:spacing w:line="240" w:lineRule="auto"/>
        <w:ind w:left="432" w:hanging="432"/>
        <w:rPr>
          <w:rFonts w:cstheme="minorHAnsi"/>
          <w:color w:val="5B9BD5" w:themeColor="accent1"/>
        </w:rPr>
      </w:pPr>
      <w:r w:rsidRPr="00D920AB">
        <w:rPr>
          <w:rFonts w:cstheme="minorHAnsi"/>
          <w:color w:val="000000"/>
        </w:rPr>
        <w:t xml:space="preserve">Demery, Lionel. 2000. </w:t>
      </w:r>
      <w:r>
        <w:rPr>
          <w:rFonts w:cstheme="minorHAnsi"/>
          <w:color w:val="000000"/>
        </w:rPr>
        <w:t>“</w:t>
      </w:r>
      <w:r w:rsidRPr="0094794E">
        <w:rPr>
          <w:rFonts w:cstheme="minorHAnsi"/>
          <w:iCs/>
          <w:color w:val="000000"/>
        </w:rPr>
        <w:t>Benefit Incidence: A Practitioner's Guide</w:t>
      </w:r>
      <w:r w:rsidRPr="00534B07">
        <w:rPr>
          <w:rFonts w:cstheme="minorHAnsi"/>
          <w:iCs/>
          <w:color w:val="000000"/>
        </w:rPr>
        <w:t>”</w:t>
      </w:r>
      <w:r w:rsidRPr="00D920AB">
        <w:rPr>
          <w:rFonts w:cstheme="minorHAnsi"/>
          <w:i/>
          <w:color w:val="000000"/>
        </w:rPr>
        <w:t>.</w:t>
      </w:r>
      <w:r w:rsidRPr="00D920AB">
        <w:rPr>
          <w:rFonts w:cstheme="minorHAnsi"/>
          <w:color w:val="000000"/>
        </w:rPr>
        <w:t xml:space="preserve"> </w:t>
      </w:r>
      <w:r>
        <w:rPr>
          <w:rFonts w:cstheme="minorHAnsi"/>
          <w:color w:val="000000"/>
        </w:rPr>
        <w:t xml:space="preserve">Working paper 35117, </w:t>
      </w:r>
      <w:r w:rsidRPr="00D920AB">
        <w:rPr>
          <w:rFonts w:cstheme="minorHAnsi"/>
          <w:color w:val="000000"/>
        </w:rPr>
        <w:t>World Bank</w:t>
      </w:r>
      <w:r>
        <w:rPr>
          <w:rFonts w:cstheme="minorHAnsi"/>
          <w:color w:val="000000"/>
        </w:rPr>
        <w:t>,</w:t>
      </w:r>
      <w:r w:rsidRPr="00B009A3">
        <w:rPr>
          <w:rFonts w:cstheme="minorHAnsi"/>
          <w:color w:val="000000"/>
        </w:rPr>
        <w:t xml:space="preserve"> </w:t>
      </w:r>
      <w:r w:rsidRPr="00D920AB">
        <w:rPr>
          <w:rFonts w:cstheme="minorHAnsi"/>
          <w:color w:val="000000"/>
        </w:rPr>
        <w:t>Washington, DC.</w:t>
      </w:r>
      <w:r w:rsidRPr="00D920AB">
        <w:rPr>
          <w:rFonts w:cstheme="minorHAnsi"/>
        </w:rPr>
        <w:t xml:space="preserve"> </w:t>
      </w:r>
      <w:hyperlink r:id="rId60" w:history="1">
        <w:r w:rsidRPr="00D920AB">
          <w:rPr>
            <w:rStyle w:val="Hyperlink"/>
            <w:rFonts w:cstheme="minorHAnsi"/>
          </w:rPr>
          <w:t>http://documents.worldbank.org/curated/en/574221468135940764/Benefit-incidence-a-practitioners-guide</w:t>
        </w:r>
      </w:hyperlink>
      <w:r w:rsidRPr="00D920AB">
        <w:rPr>
          <w:rFonts w:cstheme="minorHAnsi"/>
        </w:rPr>
        <w:t xml:space="preserve">. </w:t>
      </w:r>
      <w:r w:rsidRPr="00D920AB" w:rsidDel="00B62C94">
        <w:rPr>
          <w:rFonts w:cstheme="minorHAnsi"/>
          <w:color w:val="5B9BD5" w:themeColor="accent1"/>
        </w:rPr>
        <w:t xml:space="preserve"> </w:t>
      </w:r>
    </w:p>
    <w:p w:rsidR="00350215" w:rsidRPr="00D920AB" w:rsidRDefault="00350215" w:rsidP="00350215">
      <w:pPr>
        <w:pStyle w:val="NoSpacing"/>
        <w:ind w:left="432" w:hanging="432"/>
        <w:rPr>
          <w:rStyle w:val="Hyperlink"/>
          <w:rFonts w:cstheme="minorHAnsi"/>
          <w:b/>
        </w:rPr>
      </w:pPr>
      <w:r w:rsidRPr="00A42D4D">
        <w:rPr>
          <w:color w:val="000000"/>
          <w:lang w:eastAsia="en-GB"/>
        </w:rPr>
        <w:t xml:space="preserve">Demery, Lionel. 2003. “Analyzing the Incidence of Public Spending.” In </w:t>
      </w:r>
      <w:r w:rsidRPr="00A42D4D">
        <w:rPr>
          <w:i/>
          <w:color w:val="000000"/>
          <w:lang w:eastAsia="en-GB"/>
        </w:rPr>
        <w:t>The Impact of Economic Policies on Poverty and Income Distribution (Evaluation Techniques and Tools)</w:t>
      </w:r>
      <w:r w:rsidRPr="00A42D4D">
        <w:rPr>
          <w:color w:val="000000"/>
          <w:lang w:eastAsia="en-GB"/>
        </w:rPr>
        <w:t xml:space="preserve">, edited by F. Bourguignon and L. Pereira da Silva, p. 41.  Washington, </w:t>
      </w:r>
      <w:r w:rsidRPr="00B8439E">
        <w:rPr>
          <w:color w:val="000000"/>
          <w:lang w:eastAsia="en-GB"/>
        </w:rPr>
        <w:t>DC: The World Bank; New York: Oxford University Press.</w:t>
      </w:r>
      <w:r w:rsidRPr="00D920AB">
        <w:rPr>
          <w:rFonts w:cstheme="minorHAnsi"/>
        </w:rPr>
        <w:t xml:space="preserve"> </w:t>
      </w:r>
      <w:hyperlink r:id="rId61" w:history="1">
        <w:r w:rsidRPr="00D920AB">
          <w:rPr>
            <w:rStyle w:val="Hyperlink"/>
            <w:rFonts w:cstheme="minorHAnsi"/>
          </w:rPr>
          <w:t>http://documents.worldbank.org/curated/en/973661468739790876/pdf/multi0page.pdf</w:t>
        </w:r>
      </w:hyperlink>
      <w:r w:rsidRPr="00D920AB">
        <w:rPr>
          <w:rStyle w:val="Hyperlink"/>
          <w:rFonts w:cstheme="minorHAnsi"/>
        </w:rPr>
        <w:t>.</w:t>
      </w:r>
    </w:p>
    <w:p w:rsidR="00350215" w:rsidRPr="00D920AB" w:rsidRDefault="00350215" w:rsidP="00350215">
      <w:pPr>
        <w:pStyle w:val="NoSpacing"/>
        <w:rPr>
          <w:rStyle w:val="Hyperlink"/>
          <w:rFonts w:cstheme="minorHAnsi"/>
          <w:b/>
        </w:rPr>
      </w:pPr>
    </w:p>
    <w:p w:rsidR="00350215" w:rsidRPr="00275BD1" w:rsidRDefault="00350215" w:rsidP="00350215">
      <w:pPr>
        <w:pStyle w:val="EndnoteText"/>
        <w:ind w:left="180" w:hanging="180"/>
        <w:rPr>
          <w:i/>
          <w:sz w:val="22"/>
          <w:szCs w:val="22"/>
        </w:rPr>
      </w:pPr>
      <w:r w:rsidRPr="0095689E">
        <w:rPr>
          <w:sz w:val="22"/>
          <w:szCs w:val="22"/>
        </w:rPr>
        <w:t xml:space="preserve">Department for International Development. 2011. </w:t>
      </w:r>
      <w:r w:rsidRPr="00275BD1">
        <w:rPr>
          <w:i/>
          <w:sz w:val="22"/>
          <w:szCs w:val="22"/>
        </w:rPr>
        <w:t>DFID's Approach to Value for Money (VfM)</w:t>
      </w:r>
      <w:r>
        <w:rPr>
          <w:i/>
          <w:sz w:val="22"/>
          <w:szCs w:val="22"/>
        </w:rPr>
        <w:t>.</w:t>
      </w:r>
    </w:p>
    <w:p w:rsidR="00350215" w:rsidRDefault="00350215" w:rsidP="00350215">
      <w:pPr>
        <w:pStyle w:val="NoSpacing"/>
        <w:ind w:left="432" w:hanging="432"/>
        <w:rPr>
          <w:rFonts w:cstheme="minorHAnsi"/>
        </w:rPr>
      </w:pPr>
      <w:hyperlink r:id="rId62" w:history="1">
        <w:r w:rsidRPr="00E23E85">
          <w:rPr>
            <w:rStyle w:val="Hyperlink"/>
          </w:rPr>
          <w:t>https://www.gov.uk/government/uploads/system/uploads/attachment_data/file/49551/DFID-approach-value-money.pdf</w:t>
        </w:r>
      </w:hyperlink>
      <w:r w:rsidRPr="00E23E85">
        <w:t>.</w:t>
      </w:r>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rPr>
      </w:pPr>
      <w:r w:rsidRPr="00D920AB">
        <w:rPr>
          <w:rFonts w:cstheme="minorHAnsi"/>
        </w:rPr>
        <w:t>Freinkman, L</w:t>
      </w:r>
      <w:r>
        <w:rPr>
          <w:rFonts w:cstheme="minorHAnsi"/>
        </w:rPr>
        <w:t xml:space="preserve">ev </w:t>
      </w:r>
      <w:r w:rsidRPr="00D920AB">
        <w:rPr>
          <w:rFonts w:cstheme="minorHAnsi"/>
        </w:rPr>
        <w:t>M. and</w:t>
      </w:r>
      <w:r>
        <w:rPr>
          <w:rFonts w:cstheme="minorHAnsi"/>
        </w:rPr>
        <w:t xml:space="preserve"> Sophiko</w:t>
      </w:r>
      <w:r w:rsidRPr="00D920AB">
        <w:rPr>
          <w:rFonts w:cstheme="minorHAnsi"/>
        </w:rPr>
        <w:t xml:space="preserve"> Skhirtladze. 2015. </w:t>
      </w:r>
      <w:r w:rsidRPr="00D920AB">
        <w:rPr>
          <w:rFonts w:cstheme="minorHAnsi"/>
          <w:i/>
        </w:rPr>
        <w:t>Taking the Stock of PERs: Emerging Patterns and Examples of Good Practice</w:t>
      </w:r>
      <w:r>
        <w:rPr>
          <w:rFonts w:cstheme="minorHAnsi"/>
        </w:rPr>
        <w:t xml:space="preserve">, Washington, DC: </w:t>
      </w:r>
      <w:r w:rsidRPr="00D920AB">
        <w:rPr>
          <w:rFonts w:cstheme="minorHAnsi"/>
        </w:rPr>
        <w:t xml:space="preserve">World Bank. </w:t>
      </w:r>
      <w:hyperlink r:id="rId63" w:tgtFrame="_blank" w:history="1">
        <w:r w:rsidRPr="00E23E85">
          <w:rPr>
            <w:rStyle w:val="Hyperlink"/>
            <w:rFonts w:cs="Calibri"/>
            <w:shd w:val="clear" w:color="auto" w:fill="FFFFFF"/>
          </w:rPr>
          <w:t>http://pubdocs.worldbank.org/en/561951490728666169/Taking-the-Stock-of-PERs-Emerging-Patterns-and-Examples-of-Good-Practice-Final-June-2015</w:t>
        </w:r>
      </w:hyperlink>
      <w:r w:rsidRPr="00E23E85">
        <w:t>.</w:t>
      </w:r>
    </w:p>
    <w:p w:rsidR="00350215" w:rsidRPr="00D920AB" w:rsidRDefault="00350215" w:rsidP="00350215">
      <w:pPr>
        <w:pStyle w:val="NoSpacing"/>
        <w:rPr>
          <w:rFonts w:cstheme="minorHAnsi"/>
          <w:lang w:eastAsia="ja-JP"/>
        </w:rPr>
      </w:pPr>
    </w:p>
    <w:p w:rsidR="00350215" w:rsidRPr="00D920AB" w:rsidRDefault="00350215" w:rsidP="00350215">
      <w:pPr>
        <w:pStyle w:val="NoSpacing"/>
        <w:ind w:left="432" w:hanging="432"/>
        <w:rPr>
          <w:rFonts w:cstheme="minorHAnsi"/>
        </w:rPr>
      </w:pPr>
      <w:r>
        <w:rPr>
          <w:rFonts w:cstheme="minorHAnsi"/>
        </w:rPr>
        <w:t>Glewwe, Paul W., Eric A. Hanushek, Sarah D. Humpage and Renato Ravina.</w:t>
      </w:r>
      <w:r w:rsidRPr="00D920AB">
        <w:rPr>
          <w:rFonts w:cstheme="minorHAnsi"/>
        </w:rPr>
        <w:t xml:space="preserve"> 2011. </w:t>
      </w:r>
      <w:r>
        <w:rPr>
          <w:rFonts w:cstheme="minorHAnsi"/>
        </w:rPr>
        <w:t>“</w:t>
      </w:r>
      <w:r w:rsidRPr="0094794E">
        <w:rPr>
          <w:rFonts w:cstheme="minorHAnsi"/>
        </w:rPr>
        <w:t>School Resources and Educational Outcomes in Developing Countries: A Review of the Literature From 1990 To 2010</w:t>
      </w:r>
      <w:r w:rsidRPr="002B0BD7">
        <w:rPr>
          <w:rFonts w:cstheme="minorHAnsi"/>
          <w:i/>
        </w:rPr>
        <w:t>.</w:t>
      </w:r>
      <w:r w:rsidRPr="0094794E">
        <w:rPr>
          <w:rFonts w:cstheme="minorHAnsi"/>
        </w:rPr>
        <w:t>”</w:t>
      </w:r>
      <w:r w:rsidRPr="00D920AB">
        <w:rPr>
          <w:rFonts w:cstheme="minorHAnsi"/>
        </w:rPr>
        <w:t xml:space="preserve"> Working Paper 17554, Natio</w:t>
      </w:r>
      <w:r>
        <w:rPr>
          <w:rFonts w:cstheme="minorHAnsi"/>
        </w:rPr>
        <w:t>nal Bureau of Economic Research, Cambridge, MA</w:t>
      </w:r>
      <w:r w:rsidRPr="00D920AB">
        <w:rPr>
          <w:rFonts w:cstheme="minorHAnsi"/>
        </w:rPr>
        <w:t xml:space="preserve">. </w:t>
      </w:r>
      <w:hyperlink r:id="rId64" w:history="1">
        <w:r w:rsidRPr="00D920AB">
          <w:rPr>
            <w:rStyle w:val="Hyperlink"/>
            <w:rFonts w:cstheme="minorHAnsi"/>
          </w:rPr>
          <w:t>http://www.nber.org/papers/w17554.pdf</w:t>
        </w:r>
      </w:hyperlink>
      <w:r w:rsidRPr="00D920AB">
        <w:rPr>
          <w:rFonts w:cstheme="minorHAnsi"/>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t>Glewwe, P</w:t>
      </w:r>
      <w:r>
        <w:rPr>
          <w:rFonts w:cstheme="minorHAnsi"/>
        </w:rPr>
        <w:t xml:space="preserve">aul </w:t>
      </w:r>
      <w:r w:rsidRPr="00D920AB">
        <w:rPr>
          <w:rFonts w:cstheme="minorHAnsi"/>
        </w:rPr>
        <w:t xml:space="preserve">W., </w:t>
      </w:r>
      <w:r>
        <w:rPr>
          <w:rFonts w:cstheme="minorHAnsi"/>
        </w:rPr>
        <w:t xml:space="preserve">Michael </w:t>
      </w:r>
      <w:r w:rsidRPr="00D920AB">
        <w:rPr>
          <w:rFonts w:cstheme="minorHAnsi"/>
        </w:rPr>
        <w:t xml:space="preserve">Kremer, and </w:t>
      </w:r>
      <w:r>
        <w:rPr>
          <w:rFonts w:cstheme="minorHAnsi"/>
        </w:rPr>
        <w:t xml:space="preserve">Sylvie </w:t>
      </w:r>
      <w:r w:rsidRPr="00D920AB">
        <w:rPr>
          <w:rFonts w:cstheme="minorHAnsi"/>
        </w:rPr>
        <w:t xml:space="preserve">Moulin. 2009. “Many Children Left Behind? Textbooks and Test Scores in Kenya.” </w:t>
      </w:r>
      <w:r w:rsidRPr="00D920AB">
        <w:rPr>
          <w:rFonts w:cstheme="minorHAnsi"/>
          <w:i/>
          <w:iCs/>
        </w:rPr>
        <w:t xml:space="preserve">American Economic Journal: Applied Economics </w:t>
      </w:r>
      <w:r w:rsidRPr="0094794E">
        <w:rPr>
          <w:rFonts w:cstheme="minorHAnsi"/>
        </w:rPr>
        <w:t>1</w:t>
      </w:r>
      <w:r w:rsidRPr="00534B07">
        <w:rPr>
          <w:rFonts w:cstheme="minorHAnsi"/>
        </w:rPr>
        <w:t>.</w:t>
      </w:r>
      <w:r w:rsidRPr="00D920AB">
        <w:rPr>
          <w:rFonts w:cstheme="minorHAnsi"/>
        </w:rPr>
        <w:t xml:space="preserve"> (1): 112-35. </w:t>
      </w:r>
      <w:hyperlink r:id="rId65" w:history="1">
        <w:r w:rsidRPr="00D920AB">
          <w:rPr>
            <w:rStyle w:val="Hyperlink"/>
            <w:rFonts w:cstheme="minorHAnsi"/>
          </w:rPr>
          <w:t>http://pubs.aeaweb.org/doi/pdfplus/10.1257/app.1.1.112</w:t>
        </w:r>
      </w:hyperlink>
      <w:r w:rsidRPr="00D920AB">
        <w:rPr>
          <w:rFonts w:cstheme="minorHAnsi"/>
        </w:rPr>
        <w:t xml:space="preserve">.  </w:t>
      </w:r>
    </w:p>
    <w:p w:rsidR="00350215" w:rsidRDefault="00350215" w:rsidP="00350215">
      <w:pPr>
        <w:pStyle w:val="NoSpacing"/>
        <w:ind w:left="432" w:hanging="432"/>
      </w:pPr>
    </w:p>
    <w:p w:rsidR="00350215" w:rsidRPr="00D920AB" w:rsidRDefault="00350215" w:rsidP="00350215">
      <w:pPr>
        <w:pStyle w:val="NoSpacing"/>
        <w:ind w:left="432" w:hanging="432"/>
        <w:rPr>
          <w:rFonts w:cstheme="minorHAnsi"/>
          <w:lang w:eastAsia="ja-JP"/>
        </w:rPr>
      </w:pPr>
      <w:r w:rsidRPr="00D920AB">
        <w:rPr>
          <w:rFonts w:cstheme="minorHAnsi"/>
          <w:lang w:eastAsia="ja-JP"/>
        </w:rPr>
        <w:t>Herrera, S</w:t>
      </w:r>
      <w:r>
        <w:rPr>
          <w:rFonts w:cstheme="minorHAnsi"/>
          <w:lang w:eastAsia="ja-JP"/>
        </w:rPr>
        <w:t>antiago</w:t>
      </w:r>
      <w:r w:rsidRPr="00D920AB">
        <w:rPr>
          <w:rFonts w:cstheme="minorHAnsi"/>
          <w:lang w:eastAsia="ja-JP"/>
        </w:rPr>
        <w:t xml:space="preserve"> and </w:t>
      </w:r>
      <w:r>
        <w:rPr>
          <w:rFonts w:cstheme="minorHAnsi"/>
          <w:lang w:eastAsia="ja-JP"/>
        </w:rPr>
        <w:t xml:space="preserve">Gaobo </w:t>
      </w:r>
      <w:r w:rsidRPr="00D920AB">
        <w:rPr>
          <w:rFonts w:cstheme="minorHAnsi"/>
          <w:lang w:eastAsia="ja-JP"/>
        </w:rPr>
        <w:t>Pang. 2005. “Efficiency of Public Spending in Developing Countries: An Efficiency Frontier Approach.” Policy Research Working Paper</w:t>
      </w:r>
      <w:r>
        <w:rPr>
          <w:rFonts w:cstheme="minorHAnsi"/>
          <w:lang w:eastAsia="ja-JP"/>
        </w:rPr>
        <w:t xml:space="preserve"> </w:t>
      </w:r>
      <w:r w:rsidRPr="00D920AB">
        <w:rPr>
          <w:rFonts w:cstheme="minorHAnsi"/>
          <w:lang w:eastAsia="ja-JP"/>
        </w:rPr>
        <w:t>3645,</w:t>
      </w:r>
      <w:r>
        <w:rPr>
          <w:rFonts w:cstheme="minorHAnsi"/>
          <w:lang w:eastAsia="ja-JP"/>
        </w:rPr>
        <w:t xml:space="preserve"> World Bank,</w:t>
      </w:r>
      <w:r w:rsidRPr="004F0F33">
        <w:rPr>
          <w:rFonts w:cstheme="minorHAnsi"/>
          <w:lang w:eastAsia="ja-JP"/>
        </w:rPr>
        <w:t xml:space="preserve"> </w:t>
      </w:r>
      <w:r w:rsidRPr="00D920AB">
        <w:rPr>
          <w:rFonts w:cstheme="minorHAnsi"/>
          <w:lang w:eastAsia="ja-JP"/>
        </w:rPr>
        <w:t xml:space="preserve">Washington, DC. </w:t>
      </w:r>
      <w:hyperlink r:id="rId66" w:history="1">
        <w:r w:rsidRPr="00D920AB">
          <w:rPr>
            <w:rStyle w:val="Hyperlink"/>
            <w:rFonts w:cstheme="minorHAnsi"/>
            <w:lang w:eastAsia="ja-JP"/>
          </w:rPr>
          <w:t>http://siteresources.worldbank.org/INTQFA/Resources/EfficiencyofPublicSpendinginDevelopingCountries_MAY05.pdf</w:t>
        </w:r>
      </w:hyperlink>
      <w:r w:rsidRPr="00D920AB">
        <w:rPr>
          <w:rFonts w:cstheme="minorHAnsi"/>
          <w:lang w:eastAsia="ja-JP"/>
        </w:rPr>
        <w:t>.</w:t>
      </w:r>
    </w:p>
    <w:p w:rsidR="00350215" w:rsidRPr="00D920AB" w:rsidRDefault="00350215" w:rsidP="00350215">
      <w:pPr>
        <w:pStyle w:val="NoSpacing"/>
        <w:rPr>
          <w:rFonts w:cstheme="minorHAnsi"/>
          <w:lang w:eastAsia="ja-JP"/>
        </w:rPr>
      </w:pPr>
    </w:p>
    <w:p w:rsidR="00350215" w:rsidRPr="00D920AB" w:rsidRDefault="00350215" w:rsidP="00350215">
      <w:pPr>
        <w:pStyle w:val="NoSpacing"/>
        <w:ind w:left="432" w:hanging="432"/>
        <w:rPr>
          <w:rFonts w:cstheme="minorHAnsi"/>
          <w:color w:val="5B9BD5" w:themeColor="accent1"/>
        </w:rPr>
      </w:pPr>
      <w:r w:rsidRPr="00D920AB">
        <w:rPr>
          <w:rFonts w:cstheme="minorHAnsi"/>
        </w:rPr>
        <w:t xml:space="preserve">Inter-Agency Network for Education in Emergencies. 2010. </w:t>
      </w:r>
      <w:r w:rsidRPr="00D920AB">
        <w:rPr>
          <w:rFonts w:cstheme="minorHAnsi"/>
          <w:i/>
        </w:rPr>
        <w:t>Reference Guide on External Education Financing</w:t>
      </w:r>
      <w:r w:rsidRPr="00D920AB">
        <w:rPr>
          <w:rFonts w:cstheme="minorHAnsi"/>
        </w:rPr>
        <w:t>.</w:t>
      </w:r>
      <w:r>
        <w:rPr>
          <w:rFonts w:cstheme="minorHAnsi"/>
        </w:rPr>
        <w:t xml:space="preserve"> New York: INEE.</w:t>
      </w:r>
      <w:r w:rsidRPr="00D920AB">
        <w:rPr>
          <w:rFonts w:cstheme="minorHAnsi"/>
          <w:color w:val="5B9BD5" w:themeColor="accent1"/>
        </w:rPr>
        <w:t xml:space="preserve"> </w:t>
      </w:r>
      <w:hyperlink r:id="rId67" w:history="1">
        <w:r w:rsidRPr="00D920AB">
          <w:rPr>
            <w:rStyle w:val="Hyperlink"/>
            <w:rFonts w:cstheme="minorHAnsi"/>
          </w:rPr>
          <w:t>http://toolkit.ineesite.org/toolkit/INEEcms/uploads/1003/INEE_Reference_Guide-Ext_Educ_Financing_EN.pdf</w:t>
        </w:r>
      </w:hyperlink>
      <w:r w:rsidRPr="00D920AB">
        <w:rPr>
          <w:rFonts w:cstheme="minorHAnsi"/>
        </w:rPr>
        <w:t>.</w:t>
      </w:r>
      <w:r w:rsidRPr="00D920AB" w:rsidDel="00B62C94">
        <w:rPr>
          <w:rFonts w:cstheme="minorHAnsi"/>
          <w:color w:val="5B9BD5" w:themeColor="accent1"/>
        </w:rPr>
        <w:t xml:space="preserve"> </w:t>
      </w:r>
    </w:p>
    <w:p w:rsidR="00350215" w:rsidRPr="00D920AB" w:rsidRDefault="00350215" w:rsidP="00350215">
      <w:pPr>
        <w:pStyle w:val="NoSpacing"/>
        <w:rPr>
          <w:rFonts w:cstheme="minorHAnsi"/>
          <w:color w:val="5B9BD5" w:themeColor="accent1"/>
        </w:rPr>
      </w:pPr>
    </w:p>
    <w:p w:rsidR="00350215" w:rsidRDefault="00350215" w:rsidP="00350215">
      <w:pPr>
        <w:pStyle w:val="NoSpacing"/>
        <w:ind w:left="432" w:hanging="432"/>
        <w:rPr>
          <w:rFonts w:cstheme="minorHAnsi"/>
        </w:rPr>
      </w:pPr>
      <w:r w:rsidRPr="00D920AB">
        <w:rPr>
          <w:rFonts w:cstheme="minorHAnsi"/>
        </w:rPr>
        <w:t xml:space="preserve">International Monetary Fund. </w:t>
      </w:r>
      <w:r>
        <w:rPr>
          <w:rFonts w:cstheme="minorHAnsi"/>
        </w:rPr>
        <w:t xml:space="preserve">2005. </w:t>
      </w:r>
      <w:r w:rsidRPr="00E23E85">
        <w:t xml:space="preserve">“Back to Basic—Fiscal Space: What It Is and How to Get It,” </w:t>
      </w:r>
      <w:r w:rsidRPr="00E23E85">
        <w:rPr>
          <w:i/>
        </w:rPr>
        <w:t>Finance and Development</w:t>
      </w:r>
      <w:r w:rsidRPr="00E23E85">
        <w:t>, June</w:t>
      </w:r>
      <w:r>
        <w:t xml:space="preserve"> Vol 42 (2). </w:t>
      </w:r>
      <w:hyperlink r:id="rId68" w:history="1">
        <w:r w:rsidRPr="00A05575">
          <w:rPr>
            <w:rStyle w:val="Hyperlink"/>
          </w:rPr>
          <w:t>http://www.imf.org/external/pubs/ft/fandd/2005/06/basics.htm</w:t>
        </w:r>
      </w:hyperlink>
      <w:r w:rsidRPr="00E23E85">
        <w:t>.</w:t>
      </w:r>
      <w:r>
        <w:t xml:space="preserve"> </w:t>
      </w:r>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color w:val="5B9BD5" w:themeColor="accent1"/>
        </w:rPr>
      </w:pPr>
      <w:r w:rsidRPr="00D920AB">
        <w:rPr>
          <w:rFonts w:cstheme="minorHAnsi"/>
          <w:lang w:eastAsia="ja-JP"/>
        </w:rPr>
        <w:t xml:space="preserve">--------.  </w:t>
      </w:r>
      <w:r w:rsidRPr="00D920AB">
        <w:rPr>
          <w:rFonts w:cstheme="minorHAnsi"/>
        </w:rPr>
        <w:t xml:space="preserve">2014. </w:t>
      </w:r>
      <w:r w:rsidRPr="00D920AB">
        <w:rPr>
          <w:rFonts w:cstheme="minorHAnsi"/>
          <w:i/>
        </w:rPr>
        <w:t>Government Finance Statistics Manual 2014</w:t>
      </w:r>
      <w:r w:rsidRPr="00D920AB">
        <w:rPr>
          <w:rFonts w:cstheme="minorHAnsi"/>
        </w:rPr>
        <w:t xml:space="preserve">. Washington, DC: International Monetary Fund. </w:t>
      </w:r>
      <w:hyperlink r:id="rId69" w:history="1">
        <w:r w:rsidRPr="00D920AB">
          <w:rPr>
            <w:rStyle w:val="Hyperlink"/>
            <w:rFonts w:cstheme="minorHAnsi"/>
          </w:rPr>
          <w:t>https://www.imf.org/external/Pubs/FT/GFS/Manual/2014/gfsfinal.pdf</w:t>
        </w:r>
      </w:hyperlink>
      <w:r w:rsidRPr="00D920AB">
        <w:rPr>
          <w:rFonts w:cstheme="minorHAnsi"/>
        </w:rPr>
        <w:t>.</w:t>
      </w:r>
      <w:r w:rsidRPr="00D920AB" w:rsidDel="00B62C94">
        <w:rPr>
          <w:rFonts w:cstheme="minorHAnsi"/>
          <w:color w:val="5B9BD5" w:themeColor="accent1"/>
        </w:rPr>
        <w:t xml:space="preserve"> </w:t>
      </w:r>
    </w:p>
    <w:p w:rsidR="00350215" w:rsidRPr="00D920AB" w:rsidRDefault="00350215" w:rsidP="00350215">
      <w:pPr>
        <w:pStyle w:val="NoSpacing"/>
        <w:rPr>
          <w:rFonts w:cstheme="minorHAnsi"/>
          <w:color w:val="5B9BD5" w:themeColor="accent1"/>
        </w:rPr>
      </w:pPr>
    </w:p>
    <w:p w:rsidR="00350215" w:rsidRPr="00D920AB" w:rsidRDefault="00350215" w:rsidP="00350215">
      <w:pPr>
        <w:pStyle w:val="NoSpacing"/>
        <w:ind w:left="432" w:hanging="432"/>
        <w:rPr>
          <w:rFonts w:cstheme="minorHAnsi"/>
        </w:rPr>
      </w:pPr>
      <w:r w:rsidRPr="0094794E">
        <w:rPr>
          <w:rFonts w:cstheme="minorHAnsi"/>
        </w:rPr>
        <w:t>Jensen,</w:t>
      </w:r>
      <w:r w:rsidRPr="00D920AB">
        <w:rPr>
          <w:rFonts w:cstheme="minorHAnsi"/>
        </w:rPr>
        <w:t xml:space="preserve"> Leif</w:t>
      </w:r>
      <w:r>
        <w:rPr>
          <w:rFonts w:cstheme="minorHAnsi"/>
        </w:rPr>
        <w:t>,</w:t>
      </w:r>
      <w:r w:rsidRPr="00D920AB">
        <w:rPr>
          <w:rFonts w:cstheme="minorHAnsi"/>
        </w:rPr>
        <w:t xml:space="preserve"> and Hirut</w:t>
      </w:r>
      <w:r>
        <w:rPr>
          <w:rFonts w:cstheme="minorHAnsi"/>
        </w:rPr>
        <w:t xml:space="preserve"> </w:t>
      </w:r>
      <w:r w:rsidRPr="00D920AB">
        <w:rPr>
          <w:rFonts w:cstheme="minorHAnsi"/>
        </w:rPr>
        <w:t>Wolde</w:t>
      </w:r>
      <w:r>
        <w:rPr>
          <w:rFonts w:cstheme="minorHAnsi"/>
        </w:rPr>
        <w:t>.</w:t>
      </w:r>
      <w:r w:rsidRPr="00D920AB">
        <w:rPr>
          <w:rFonts w:cstheme="minorHAnsi"/>
        </w:rPr>
        <w:t xml:space="preserve"> 2016. </w:t>
      </w:r>
      <w:r w:rsidRPr="00D920AB">
        <w:rPr>
          <w:rFonts w:cstheme="minorHAnsi"/>
          <w:i/>
        </w:rPr>
        <w:t>Strengthening Public Expenditure Analysis: Application of BOOST Standard Tables and Selected Tools and Techniques</w:t>
      </w:r>
      <w:r w:rsidRPr="00D920AB">
        <w:rPr>
          <w:rFonts w:cstheme="minorHAnsi"/>
        </w:rPr>
        <w:t xml:space="preserve">. BOOST Guidance Note Series. Washington, DC: World Bank. </w:t>
      </w:r>
      <w:hyperlink r:id="rId70" w:history="1">
        <w:r w:rsidRPr="00D920AB">
          <w:rPr>
            <w:rStyle w:val="Hyperlink"/>
            <w:rFonts w:cstheme="minorHAnsi"/>
          </w:rPr>
          <w:t>http://wbi.worldbank.org/boost/tools-resources/boost/guidance-notes</w:t>
        </w:r>
      </w:hyperlink>
      <w:r w:rsidRPr="00D920AB">
        <w:rPr>
          <w:rFonts w:cstheme="minorHAnsi"/>
        </w:rPr>
        <w:t>.</w:t>
      </w:r>
    </w:p>
    <w:p w:rsidR="00350215" w:rsidRPr="00D920AB" w:rsidRDefault="00350215" w:rsidP="00350215">
      <w:pPr>
        <w:pStyle w:val="NoSpacing"/>
        <w:rPr>
          <w:rFonts w:cstheme="minorHAnsi"/>
        </w:rPr>
      </w:pPr>
    </w:p>
    <w:p w:rsidR="00350215" w:rsidRPr="00457323" w:rsidRDefault="00350215" w:rsidP="00350215">
      <w:pPr>
        <w:pStyle w:val="EndnoteText"/>
        <w:ind w:left="180" w:hanging="180"/>
      </w:pPr>
      <w:r w:rsidRPr="00E23E85">
        <w:rPr>
          <w:sz w:val="22"/>
          <w:szCs w:val="22"/>
        </w:rPr>
        <w:t>Jimenez</w:t>
      </w:r>
      <w:r>
        <w:rPr>
          <w:sz w:val="22"/>
          <w:szCs w:val="22"/>
        </w:rPr>
        <w:t>, Emmanuel,</w:t>
      </w:r>
      <w:r w:rsidRPr="00E23E85">
        <w:rPr>
          <w:sz w:val="22"/>
          <w:szCs w:val="22"/>
        </w:rPr>
        <w:t xml:space="preserve"> and H</w:t>
      </w:r>
      <w:r>
        <w:rPr>
          <w:sz w:val="22"/>
          <w:szCs w:val="22"/>
        </w:rPr>
        <w:t>arry</w:t>
      </w:r>
      <w:r w:rsidRPr="00E23E85">
        <w:rPr>
          <w:sz w:val="22"/>
          <w:szCs w:val="22"/>
        </w:rPr>
        <w:t xml:space="preserve"> A</w:t>
      </w:r>
      <w:r>
        <w:rPr>
          <w:sz w:val="22"/>
          <w:szCs w:val="22"/>
        </w:rPr>
        <w:t>nthony P</w:t>
      </w:r>
      <w:r w:rsidRPr="00E23E85">
        <w:rPr>
          <w:sz w:val="22"/>
          <w:szCs w:val="22"/>
        </w:rPr>
        <w:t>atrinos.</w:t>
      </w:r>
      <w:r>
        <w:rPr>
          <w:sz w:val="22"/>
          <w:szCs w:val="22"/>
        </w:rPr>
        <w:t xml:space="preserve"> </w:t>
      </w:r>
      <w:r w:rsidRPr="00E23E85">
        <w:rPr>
          <w:sz w:val="22"/>
          <w:szCs w:val="22"/>
        </w:rPr>
        <w:t>2008</w:t>
      </w:r>
      <w:r>
        <w:rPr>
          <w:sz w:val="22"/>
          <w:szCs w:val="22"/>
        </w:rPr>
        <w:t>.</w:t>
      </w:r>
      <w:r w:rsidRPr="00E23E85">
        <w:rPr>
          <w:sz w:val="22"/>
          <w:szCs w:val="22"/>
        </w:rPr>
        <w:t xml:space="preserve"> </w:t>
      </w:r>
      <w:r>
        <w:rPr>
          <w:sz w:val="22"/>
          <w:szCs w:val="22"/>
        </w:rPr>
        <w:t>“</w:t>
      </w:r>
      <w:r w:rsidRPr="0094794E">
        <w:rPr>
          <w:sz w:val="22"/>
          <w:szCs w:val="22"/>
        </w:rPr>
        <w:t>Can Cost-Benefit Analysis Guide Education Policy in Developing Countries?</w:t>
      </w:r>
      <w:r>
        <w:rPr>
          <w:sz w:val="22"/>
          <w:szCs w:val="22"/>
        </w:rPr>
        <w:t>”</w:t>
      </w:r>
      <w:r w:rsidRPr="00E23E85">
        <w:rPr>
          <w:i/>
          <w:sz w:val="22"/>
          <w:szCs w:val="22"/>
        </w:rPr>
        <w:t xml:space="preserve"> </w:t>
      </w:r>
      <w:r w:rsidRPr="00E23E85">
        <w:rPr>
          <w:sz w:val="22"/>
          <w:szCs w:val="22"/>
        </w:rPr>
        <w:t xml:space="preserve">Policy Research Working Paper 4568, </w:t>
      </w:r>
      <w:r>
        <w:rPr>
          <w:sz w:val="22"/>
          <w:szCs w:val="22"/>
        </w:rPr>
        <w:t xml:space="preserve">Washington, DC: </w:t>
      </w:r>
      <w:r w:rsidRPr="00E23E85">
        <w:rPr>
          <w:sz w:val="22"/>
          <w:szCs w:val="22"/>
        </w:rPr>
        <w:t>World Bank</w:t>
      </w:r>
      <w:r>
        <w:rPr>
          <w:sz w:val="22"/>
          <w:szCs w:val="22"/>
        </w:rPr>
        <w:t>.</w:t>
      </w:r>
      <w:r w:rsidRPr="00E23E85">
        <w:rPr>
          <w:sz w:val="22"/>
          <w:szCs w:val="22"/>
        </w:rPr>
        <w:t xml:space="preserve"> </w:t>
      </w:r>
      <w:hyperlink r:id="rId71" w:history="1">
        <w:r w:rsidRPr="00E23E85">
          <w:rPr>
            <w:rStyle w:val="Hyperlink"/>
            <w:sz w:val="22"/>
            <w:szCs w:val="22"/>
          </w:rPr>
          <w:t>https://openknowledge.worldbank.org/bitstream/handle/10986/6544/wps4568.pdf?sequence=1&amp;isAllowed=y</w:t>
        </w:r>
      </w:hyperlink>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rPr>
      </w:pPr>
      <w:r w:rsidRPr="00D920AB">
        <w:rPr>
          <w:rFonts w:cstheme="minorHAnsi"/>
        </w:rPr>
        <w:t>Kattan, Raja Bentaouet</w:t>
      </w:r>
      <w:r>
        <w:rPr>
          <w:rFonts w:cstheme="minorHAnsi"/>
        </w:rPr>
        <w:t>,</w:t>
      </w:r>
      <w:r w:rsidRPr="00D920AB">
        <w:rPr>
          <w:rFonts w:cstheme="minorHAnsi"/>
        </w:rPr>
        <w:t xml:space="preserve"> and Nicholas Burnett. 2004. </w:t>
      </w:r>
      <w:r w:rsidRPr="00D920AB">
        <w:rPr>
          <w:rFonts w:cstheme="minorHAnsi"/>
          <w:i/>
        </w:rPr>
        <w:t>User Fees in Primary Education</w:t>
      </w:r>
      <w:r w:rsidRPr="00D920AB">
        <w:rPr>
          <w:rFonts w:cstheme="minorHAnsi"/>
        </w:rPr>
        <w:t>.</w:t>
      </w:r>
      <w:r>
        <w:rPr>
          <w:rFonts w:cstheme="minorHAnsi"/>
        </w:rPr>
        <w:t xml:space="preserve"> A World Bank Study. </w:t>
      </w:r>
      <w:r w:rsidRPr="00D920AB">
        <w:rPr>
          <w:rFonts w:cstheme="minorHAnsi"/>
        </w:rPr>
        <w:t xml:space="preserve">Washington, DC: World Bank. </w:t>
      </w:r>
      <w:hyperlink r:id="rId72" w:history="1">
        <w:r w:rsidRPr="00D920AB">
          <w:rPr>
            <w:rStyle w:val="Hyperlink"/>
            <w:rFonts w:cstheme="minorHAnsi"/>
          </w:rPr>
          <w:t>http://siteresources.worldbank.org/EDUCATION/Resources/278200-1099079877269/547664-1099079993288/EFAcase_userfees.pdf</w:t>
        </w:r>
      </w:hyperlink>
      <w:r w:rsidRPr="00D920AB">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t>Kattan, Raja Bentaouet. 2006. “Implementation of Free Basic Education Policy.” Education Working Paper Series</w:t>
      </w:r>
      <w:r>
        <w:rPr>
          <w:rFonts w:cstheme="minorHAnsi"/>
        </w:rPr>
        <w:t xml:space="preserve"> </w:t>
      </w:r>
      <w:r w:rsidRPr="00D920AB">
        <w:rPr>
          <w:rFonts w:cstheme="minorHAnsi"/>
        </w:rPr>
        <w:t xml:space="preserve">7. </w:t>
      </w:r>
      <w:r>
        <w:rPr>
          <w:rFonts w:cstheme="minorHAnsi"/>
        </w:rPr>
        <w:t>Human Development Network, Education. Wo</w:t>
      </w:r>
      <w:r w:rsidRPr="00D920AB">
        <w:rPr>
          <w:rFonts w:cstheme="minorHAnsi"/>
        </w:rPr>
        <w:t>rld Bank</w:t>
      </w:r>
      <w:r>
        <w:rPr>
          <w:rFonts w:cstheme="minorHAnsi"/>
        </w:rPr>
        <w:t xml:space="preserve">, </w:t>
      </w:r>
      <w:r w:rsidRPr="00D920AB">
        <w:rPr>
          <w:rFonts w:cstheme="minorHAnsi"/>
        </w:rPr>
        <w:t>Washington, DC</w:t>
      </w:r>
      <w:r>
        <w:rPr>
          <w:rFonts w:cstheme="minorHAnsi"/>
        </w:rPr>
        <w:t>.</w:t>
      </w:r>
      <w:r w:rsidRPr="00D920AB">
        <w:rPr>
          <w:rFonts w:cstheme="minorHAnsi"/>
        </w:rPr>
        <w:t xml:space="preserve"> </w:t>
      </w:r>
      <w:hyperlink r:id="rId73" w:history="1">
        <w:r w:rsidRPr="00D920AB">
          <w:rPr>
            <w:rStyle w:val="Hyperlink"/>
            <w:rFonts w:cstheme="minorHAnsi"/>
          </w:rPr>
          <w:t>http://siteresources.worldbank.org/EDUCATION/Resources/EDWP_User_Fees.pdf</w:t>
        </w:r>
      </w:hyperlink>
      <w:r w:rsidRPr="00D920AB">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lastRenderedPageBreak/>
        <w:t>Lewis, Maureen A.</w:t>
      </w:r>
      <w:r>
        <w:rPr>
          <w:rFonts w:cstheme="minorHAnsi"/>
        </w:rPr>
        <w:t>,</w:t>
      </w:r>
      <w:r w:rsidRPr="00D920AB">
        <w:rPr>
          <w:rFonts w:cstheme="minorHAnsi"/>
        </w:rPr>
        <w:t xml:space="preserve"> and Gunilla Pettersson. 2009. “Governance in Education: Raising Performance in the Sector.” World Bank</w:t>
      </w:r>
      <w:r>
        <w:rPr>
          <w:rFonts w:cstheme="minorHAnsi"/>
        </w:rPr>
        <w:t>, Washington, DC</w:t>
      </w:r>
      <w:r w:rsidRPr="00D920AB">
        <w:rPr>
          <w:rFonts w:cstheme="minorHAnsi"/>
        </w:rPr>
        <w:t xml:space="preserve">. </w:t>
      </w:r>
      <w:hyperlink r:id="rId74" w:history="1">
        <w:r w:rsidRPr="00D920AB">
          <w:rPr>
            <w:rStyle w:val="Hyperlink"/>
            <w:rFonts w:cstheme="minorHAnsi"/>
          </w:rPr>
          <w:t>http://siteresources.worldbank.org/EXTHDOFFICE/Resources/5485726-1239047988859/GAC_in_education_master_12_April_2009.pdf</w:t>
        </w:r>
      </w:hyperlink>
      <w:r w:rsidRPr="00D920AB">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t>Lockheed, M</w:t>
      </w:r>
      <w:r>
        <w:rPr>
          <w:rFonts w:cstheme="minorHAnsi"/>
        </w:rPr>
        <w:t xml:space="preserve">arlaine </w:t>
      </w:r>
      <w:r w:rsidRPr="00D920AB">
        <w:rPr>
          <w:rFonts w:cstheme="minorHAnsi"/>
        </w:rPr>
        <w:t>E.</w:t>
      </w:r>
      <w:r>
        <w:rPr>
          <w:rFonts w:cstheme="minorHAnsi"/>
        </w:rPr>
        <w:t>,</w:t>
      </w:r>
      <w:r w:rsidRPr="00D920AB">
        <w:rPr>
          <w:rFonts w:cstheme="minorHAnsi"/>
        </w:rPr>
        <w:t xml:space="preserve"> and E</w:t>
      </w:r>
      <w:r>
        <w:rPr>
          <w:rFonts w:cstheme="minorHAnsi"/>
        </w:rPr>
        <w:t xml:space="preserve">ric </w:t>
      </w:r>
      <w:r w:rsidRPr="00D920AB">
        <w:rPr>
          <w:rFonts w:cstheme="minorHAnsi"/>
        </w:rPr>
        <w:t xml:space="preserve">Hanushek. 1988. “Improving Educational Efficiency in Developing Countries: What Do We Know?” </w:t>
      </w:r>
      <w:r w:rsidRPr="00D920AB">
        <w:rPr>
          <w:rFonts w:cstheme="minorHAnsi"/>
          <w:i/>
        </w:rPr>
        <w:t>Compare</w:t>
      </w:r>
      <w:r>
        <w:rPr>
          <w:rFonts w:cstheme="minorHAnsi"/>
        </w:rPr>
        <w:t xml:space="preserve"> </w:t>
      </w:r>
      <w:r w:rsidRPr="00D920AB">
        <w:rPr>
          <w:rFonts w:cstheme="minorHAnsi"/>
        </w:rPr>
        <w:t xml:space="preserve">18 </w:t>
      </w:r>
      <w:r>
        <w:rPr>
          <w:rFonts w:cstheme="minorHAnsi"/>
        </w:rPr>
        <w:t>(</w:t>
      </w:r>
      <w:r w:rsidRPr="00D920AB">
        <w:rPr>
          <w:rFonts w:cstheme="minorHAnsi"/>
        </w:rPr>
        <w:t>1</w:t>
      </w:r>
      <w:r>
        <w:rPr>
          <w:rFonts w:cstheme="minorHAnsi"/>
        </w:rPr>
        <w:t>)</w:t>
      </w:r>
      <w:r w:rsidRPr="00D920AB">
        <w:rPr>
          <w:rFonts w:cstheme="minorHAnsi"/>
        </w:rPr>
        <w:t xml:space="preserve">: 21-38. </w:t>
      </w:r>
      <w:hyperlink r:id="rId75" w:history="1">
        <w:r w:rsidRPr="00D920AB">
          <w:rPr>
            <w:rStyle w:val="Hyperlink"/>
            <w:rFonts w:cstheme="minorHAnsi"/>
          </w:rPr>
          <w:t>http://www.tandfonline.com/doi/pdf/10.1080/0305792880180103?needAccess=true</w:t>
        </w:r>
      </w:hyperlink>
      <w:r w:rsidRPr="00D920AB">
        <w:rPr>
          <w:rFonts w:cstheme="minorHAnsi"/>
        </w:rPr>
        <w:t xml:space="preserve">.  </w:t>
      </w:r>
    </w:p>
    <w:p w:rsidR="00350215" w:rsidRPr="00D920AB" w:rsidRDefault="00350215" w:rsidP="00350215">
      <w:pPr>
        <w:pStyle w:val="NoSpacing"/>
        <w:rPr>
          <w:rFonts w:cstheme="minorHAnsi"/>
        </w:rPr>
      </w:pPr>
    </w:p>
    <w:p w:rsidR="00350215" w:rsidRDefault="00350215" w:rsidP="00350215">
      <w:pPr>
        <w:pStyle w:val="NoSpacing"/>
        <w:ind w:left="432" w:hanging="432"/>
      </w:pPr>
      <w:r w:rsidRPr="00E23E85">
        <w:t>Lofgren,</w:t>
      </w:r>
      <w:r>
        <w:t xml:space="preserve"> Hans,</w:t>
      </w:r>
      <w:r w:rsidRPr="00E23E85">
        <w:t xml:space="preserve"> Cicowiez,</w:t>
      </w:r>
      <w:r>
        <w:t xml:space="preserve"> Martin,</w:t>
      </w:r>
      <w:r w:rsidRPr="00E23E85">
        <w:t xml:space="preserve"> and Diaz-Bonilla,</w:t>
      </w:r>
      <w:r>
        <w:t xml:space="preserve"> Carolina.</w:t>
      </w:r>
      <w:r w:rsidRPr="00E23E85">
        <w:t xml:space="preserve"> 2013</w:t>
      </w:r>
      <w:r>
        <w:t>.</w:t>
      </w:r>
      <w:r w:rsidRPr="00E23E85">
        <w:t xml:space="preserve"> “MAMS – A Computable General Equilibrium Model for Developing Country Strategy Analysis,” in </w:t>
      </w:r>
      <w:r w:rsidRPr="00E23E85">
        <w:rPr>
          <w:i/>
        </w:rPr>
        <w:t>Handbook of Computable General Equilibrium Modeling,</w:t>
      </w:r>
      <w:r w:rsidRPr="00E23E85">
        <w:t xml:space="preserve"> Vol</w:t>
      </w:r>
      <w:r>
        <w:t>.</w:t>
      </w:r>
      <w:r w:rsidRPr="00E23E85">
        <w:t xml:space="preserve"> 1A, edited by Peter B. Dixon and Dale W. Jorgenson, 159-276, North Holland: Elsevier B.V.</w:t>
      </w:r>
    </w:p>
    <w:p w:rsidR="00350215" w:rsidRDefault="00350215" w:rsidP="00350215">
      <w:pPr>
        <w:pStyle w:val="NoSpacing"/>
        <w:ind w:left="432" w:hanging="432"/>
        <w:rPr>
          <w:rFonts w:cstheme="minorHAnsi"/>
        </w:rPr>
      </w:pPr>
    </w:p>
    <w:p w:rsidR="00350215" w:rsidRDefault="00350215" w:rsidP="00350215">
      <w:pPr>
        <w:pStyle w:val="NoSpacing"/>
        <w:ind w:left="432" w:hanging="432"/>
        <w:rPr>
          <w:rFonts w:cstheme="minorHAnsi"/>
        </w:rPr>
      </w:pPr>
      <w:r>
        <w:rPr>
          <w:rFonts w:cstheme="minorHAnsi"/>
        </w:rPr>
        <w:t xml:space="preserve">Mincer, Jacob, 1974. </w:t>
      </w:r>
      <w:r w:rsidRPr="00B3033B">
        <w:rPr>
          <w:i/>
          <w:iCs/>
        </w:rPr>
        <w:t>Schooling, Experience and Earnings</w:t>
      </w:r>
      <w:r w:rsidRPr="00B3033B">
        <w:t>. National Bureau of Economic Research</w:t>
      </w:r>
      <w:r>
        <w:t>.</w:t>
      </w:r>
      <w:r w:rsidRPr="00D920AB">
        <w:rPr>
          <w:rFonts w:cstheme="minorHAnsi"/>
        </w:rPr>
        <w:t xml:space="preserve"> </w:t>
      </w:r>
      <w:r w:rsidRPr="00B3033B">
        <w:t xml:space="preserve">New York: Columbia University Press </w:t>
      </w:r>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rPr>
      </w:pPr>
      <w:r>
        <w:rPr>
          <w:rFonts w:cstheme="minorHAnsi"/>
        </w:rPr>
        <w:t xml:space="preserve">Mingat, Alain, </w:t>
      </w:r>
      <w:r w:rsidRPr="00D920AB">
        <w:rPr>
          <w:rFonts w:cstheme="minorHAnsi"/>
        </w:rPr>
        <w:t>J</w:t>
      </w:r>
      <w:r>
        <w:rPr>
          <w:rFonts w:cstheme="minorHAnsi"/>
        </w:rPr>
        <w:t>ee-</w:t>
      </w:r>
      <w:r w:rsidRPr="00D920AB">
        <w:rPr>
          <w:rFonts w:cstheme="minorHAnsi"/>
        </w:rPr>
        <w:t>P</w:t>
      </w:r>
      <w:r>
        <w:rPr>
          <w:rFonts w:cstheme="minorHAnsi"/>
        </w:rPr>
        <w:t>eng</w:t>
      </w:r>
      <w:r w:rsidRPr="00D920AB">
        <w:rPr>
          <w:rFonts w:cstheme="minorHAnsi"/>
        </w:rPr>
        <w:t xml:space="preserve"> Tan, and</w:t>
      </w:r>
      <w:r>
        <w:rPr>
          <w:rFonts w:cstheme="minorHAnsi"/>
        </w:rPr>
        <w:t xml:space="preserve"> Shobhana</w:t>
      </w:r>
      <w:r w:rsidRPr="00D920AB">
        <w:rPr>
          <w:rFonts w:cstheme="minorHAnsi"/>
        </w:rPr>
        <w:t xml:space="preserve"> Sosale. 2003</w:t>
      </w:r>
      <w:r>
        <w:rPr>
          <w:rFonts w:cstheme="minorHAnsi"/>
        </w:rPr>
        <w:t>.</w:t>
      </w:r>
      <w:r w:rsidRPr="00D920AB">
        <w:rPr>
          <w:rFonts w:cstheme="minorHAnsi"/>
        </w:rPr>
        <w:t xml:space="preserve"> </w:t>
      </w:r>
      <w:r w:rsidRPr="00D920AB">
        <w:rPr>
          <w:rFonts w:cstheme="minorHAnsi"/>
          <w:i/>
        </w:rPr>
        <w:t>Tools for Education</w:t>
      </w:r>
      <w:r>
        <w:rPr>
          <w:rFonts w:cstheme="minorHAnsi"/>
          <w:i/>
        </w:rPr>
        <w:t>:</w:t>
      </w:r>
      <w:r w:rsidRPr="00D920AB">
        <w:rPr>
          <w:rFonts w:cstheme="minorHAnsi"/>
          <w:i/>
        </w:rPr>
        <w:t xml:space="preserve"> Policy Analysis,</w:t>
      </w:r>
      <w:r w:rsidRPr="00D920AB">
        <w:rPr>
          <w:rFonts w:cstheme="minorHAnsi"/>
        </w:rPr>
        <w:t xml:space="preserve"> 20-30.</w:t>
      </w:r>
      <w:r w:rsidRPr="00D920AB">
        <w:rPr>
          <w:rFonts w:cstheme="minorHAnsi"/>
          <w:i/>
        </w:rPr>
        <w:t xml:space="preserve"> </w:t>
      </w:r>
      <w:r w:rsidRPr="00D920AB">
        <w:rPr>
          <w:rFonts w:cstheme="minorHAnsi"/>
        </w:rPr>
        <w:t>Washington, DC:</w:t>
      </w:r>
      <w:r w:rsidRPr="00D920AB">
        <w:rPr>
          <w:rFonts w:cstheme="minorHAnsi"/>
          <w:i/>
        </w:rPr>
        <w:t xml:space="preserve">  </w:t>
      </w:r>
      <w:r w:rsidRPr="00D920AB">
        <w:rPr>
          <w:rFonts w:cstheme="minorHAnsi"/>
        </w:rPr>
        <w:t xml:space="preserve">World Bank. </w:t>
      </w:r>
    </w:p>
    <w:p w:rsidR="00350215" w:rsidRPr="00D920AB" w:rsidRDefault="00350215" w:rsidP="00350215">
      <w:pPr>
        <w:pStyle w:val="NoSpacing"/>
        <w:ind w:left="432" w:hanging="432"/>
        <w:rPr>
          <w:rFonts w:cstheme="minorHAnsi"/>
        </w:rPr>
      </w:pPr>
    </w:p>
    <w:p w:rsidR="00350215" w:rsidRPr="00D920AB" w:rsidRDefault="00350215" w:rsidP="00350215">
      <w:pPr>
        <w:pStyle w:val="NoSpacing"/>
        <w:ind w:left="432" w:hanging="432"/>
        <w:rPr>
          <w:rStyle w:val="Hyperlink"/>
          <w:rFonts w:cstheme="minorHAnsi"/>
        </w:rPr>
      </w:pPr>
      <w:r w:rsidRPr="00D920AB">
        <w:rPr>
          <w:rFonts w:cstheme="minorHAnsi"/>
        </w:rPr>
        <w:t>Montenegro, C</w:t>
      </w:r>
      <w:r>
        <w:rPr>
          <w:rFonts w:cstheme="minorHAnsi"/>
        </w:rPr>
        <w:t xml:space="preserve">laudio </w:t>
      </w:r>
      <w:r w:rsidRPr="00D920AB">
        <w:rPr>
          <w:rFonts w:cstheme="minorHAnsi"/>
        </w:rPr>
        <w:t>E.</w:t>
      </w:r>
      <w:r>
        <w:rPr>
          <w:rFonts w:cstheme="minorHAnsi"/>
        </w:rPr>
        <w:t>,</w:t>
      </w:r>
      <w:r w:rsidRPr="00D920AB">
        <w:rPr>
          <w:rFonts w:cstheme="minorHAnsi"/>
        </w:rPr>
        <w:t xml:space="preserve"> and </w:t>
      </w:r>
      <w:r>
        <w:rPr>
          <w:rFonts w:cstheme="minorHAnsi"/>
        </w:rPr>
        <w:t xml:space="preserve">Harry Anthony </w:t>
      </w:r>
      <w:r w:rsidRPr="00D920AB">
        <w:rPr>
          <w:rFonts w:cstheme="minorHAnsi"/>
        </w:rPr>
        <w:t>Patrinos</w:t>
      </w:r>
      <w:r>
        <w:rPr>
          <w:rFonts w:cstheme="minorHAnsi"/>
        </w:rPr>
        <w:t xml:space="preserve">. </w:t>
      </w:r>
      <w:r w:rsidRPr="00D920AB">
        <w:rPr>
          <w:rFonts w:cstheme="minorHAnsi"/>
        </w:rPr>
        <w:t xml:space="preserve">2014. </w:t>
      </w:r>
      <w:r w:rsidRPr="00066426">
        <w:rPr>
          <w:rFonts w:cstheme="minorHAnsi"/>
          <w:i/>
        </w:rPr>
        <w:t>Comparable Estimates of Returns to Schooling Around the World</w:t>
      </w:r>
      <w:r w:rsidRPr="00D920AB">
        <w:rPr>
          <w:rFonts w:cstheme="minorHAnsi"/>
        </w:rPr>
        <w:t xml:space="preserve">. Policy Research Working Paper 7020, </w:t>
      </w:r>
      <w:r>
        <w:rPr>
          <w:rFonts w:cstheme="minorHAnsi"/>
        </w:rPr>
        <w:t>World Bank, Washington, DC</w:t>
      </w:r>
      <w:r w:rsidRPr="00D920AB">
        <w:rPr>
          <w:rFonts w:cstheme="minorHAnsi"/>
        </w:rPr>
        <w:t xml:space="preserve">. </w:t>
      </w:r>
      <w:hyperlink r:id="rId76" w:history="1">
        <w:r w:rsidRPr="00D920AB">
          <w:rPr>
            <w:rStyle w:val="Hyperlink"/>
            <w:rFonts w:cstheme="minorHAnsi"/>
          </w:rPr>
          <w:t>http://documents.worldbank.org/curated/en/830831468147839247/pdf/WPS7020.pdf</w:t>
        </w:r>
      </w:hyperlink>
      <w:r w:rsidRPr="00D920AB">
        <w:rPr>
          <w:rStyle w:val="Hyperlink"/>
          <w:rFonts w:cstheme="minorHAnsi"/>
        </w:rPr>
        <w:t>.</w:t>
      </w:r>
    </w:p>
    <w:p w:rsidR="00350215" w:rsidRPr="00D920AB" w:rsidRDefault="00350215" w:rsidP="00350215">
      <w:pPr>
        <w:pStyle w:val="NoSpacing"/>
        <w:rPr>
          <w:rStyle w:val="Hyperlink"/>
          <w:rFonts w:cstheme="minorHAnsi"/>
        </w:rPr>
      </w:pPr>
    </w:p>
    <w:p w:rsidR="00350215" w:rsidRPr="00D920AB" w:rsidRDefault="00350215" w:rsidP="00350215">
      <w:pPr>
        <w:pStyle w:val="NoSpacing"/>
        <w:ind w:left="432" w:hanging="432"/>
        <w:rPr>
          <w:rFonts w:cstheme="minorHAnsi"/>
          <w:color w:val="000000"/>
          <w:lang w:eastAsia="ja-JP"/>
        </w:rPr>
      </w:pPr>
      <w:r w:rsidRPr="00D920AB">
        <w:rPr>
          <w:rFonts w:cstheme="minorHAnsi"/>
          <w:color w:val="000000"/>
          <w:lang w:eastAsia="ja-JP"/>
        </w:rPr>
        <w:t>Narayan, A</w:t>
      </w:r>
      <w:r>
        <w:rPr>
          <w:rFonts w:cstheme="minorHAnsi"/>
          <w:color w:val="000000"/>
          <w:lang w:eastAsia="ja-JP"/>
        </w:rPr>
        <w:t>mber.</w:t>
      </w:r>
      <w:r w:rsidRPr="00D920AB">
        <w:rPr>
          <w:rFonts w:cstheme="minorHAnsi"/>
          <w:color w:val="000000"/>
          <w:lang w:eastAsia="ja-JP"/>
        </w:rPr>
        <w:t xml:space="preserve"> 2014. Session 4: Benefit Incidence Analysis (BIA). “Who Benefits from Education Sector Subsidies?” </w:t>
      </w:r>
      <w:r>
        <w:rPr>
          <w:rFonts w:cstheme="minorHAnsi"/>
          <w:color w:val="000000"/>
          <w:lang w:eastAsia="ja-JP"/>
        </w:rPr>
        <w:t xml:space="preserve">A </w:t>
      </w:r>
      <w:r w:rsidRPr="00D920AB">
        <w:rPr>
          <w:rFonts w:cstheme="minorHAnsi"/>
          <w:color w:val="000000"/>
          <w:lang w:eastAsia="ja-JP"/>
        </w:rPr>
        <w:t xml:space="preserve">PowerPoint presentation prepared for </w:t>
      </w:r>
      <w:r>
        <w:rPr>
          <w:rFonts w:cstheme="minorHAnsi"/>
          <w:color w:val="000000"/>
          <w:lang w:eastAsia="ja-JP"/>
        </w:rPr>
        <w:t>“</w:t>
      </w:r>
      <w:r w:rsidRPr="00D920AB">
        <w:rPr>
          <w:rFonts w:cstheme="minorHAnsi"/>
          <w:color w:val="000000"/>
          <w:lang w:eastAsia="ja-JP"/>
        </w:rPr>
        <w:t>Economics of Education</w:t>
      </w:r>
      <w:r>
        <w:rPr>
          <w:rFonts w:cstheme="minorHAnsi"/>
          <w:color w:val="000000"/>
          <w:lang w:eastAsia="ja-JP"/>
        </w:rPr>
        <w:t>”</w:t>
      </w:r>
      <w:r w:rsidRPr="00D920AB">
        <w:rPr>
          <w:rFonts w:cstheme="minorHAnsi"/>
          <w:color w:val="000000"/>
          <w:lang w:eastAsia="ja-JP"/>
        </w:rPr>
        <w:t xml:space="preserve">, Education Staff Development Program, Washington, DC, </w:t>
      </w:r>
      <w:r w:rsidRPr="0094794E">
        <w:rPr>
          <w:rFonts w:cstheme="minorHAnsi"/>
          <w:color w:val="000000"/>
          <w:lang w:eastAsia="ja-JP"/>
        </w:rPr>
        <w:t>April 1</w:t>
      </w:r>
      <w:r>
        <w:rPr>
          <w:rFonts w:cstheme="minorHAnsi"/>
          <w:color w:val="000000"/>
          <w:lang w:eastAsia="ja-JP"/>
        </w:rPr>
        <w:t>-2</w:t>
      </w:r>
      <w:r w:rsidRPr="0094794E">
        <w:rPr>
          <w:rFonts w:cstheme="minorHAnsi"/>
          <w:color w:val="000000"/>
          <w:lang w:eastAsia="ja-JP"/>
        </w:rPr>
        <w:t>, 2015.</w:t>
      </w:r>
    </w:p>
    <w:p w:rsidR="00350215" w:rsidRPr="00D920AB" w:rsidRDefault="00350215" w:rsidP="00350215">
      <w:pPr>
        <w:pStyle w:val="NoSpacing"/>
        <w:ind w:left="432" w:hanging="432"/>
        <w:rPr>
          <w:rFonts w:cstheme="minorHAnsi"/>
          <w:color w:val="000000"/>
          <w:lang w:eastAsia="ja-JP"/>
        </w:rPr>
      </w:pPr>
    </w:p>
    <w:p w:rsidR="00350215" w:rsidRDefault="00350215" w:rsidP="00350215">
      <w:pPr>
        <w:pStyle w:val="NoSpacing"/>
        <w:ind w:left="432" w:hanging="432"/>
        <w:rPr>
          <w:rFonts w:cstheme="minorHAnsi"/>
        </w:rPr>
      </w:pPr>
      <w:r w:rsidRPr="00352438">
        <w:rPr>
          <w:rFonts w:cstheme="minorHAnsi"/>
          <w:color w:val="000000"/>
          <w:lang w:eastAsia="ja-JP"/>
        </w:rPr>
        <w:t xml:space="preserve">Organisation for Economic Co-operation and Development (OECD). </w:t>
      </w:r>
      <w:r w:rsidRPr="00A43232">
        <w:rPr>
          <w:rFonts w:cstheme="minorHAnsi"/>
          <w:i/>
          <w:color w:val="000000"/>
          <w:lang w:eastAsia="ja-JP"/>
        </w:rPr>
        <w:t>Education at a Glance.</w:t>
      </w:r>
      <w:r>
        <w:rPr>
          <w:rFonts w:cstheme="minorHAnsi"/>
          <w:color w:val="000000"/>
          <w:lang w:eastAsia="ja-JP"/>
        </w:rPr>
        <w:t xml:space="preserve"> 1998-2016 </w:t>
      </w:r>
      <w:hyperlink r:id="rId77" w:history="1">
        <w:r w:rsidRPr="00EC686F">
          <w:rPr>
            <w:rStyle w:val="Hyperlink"/>
            <w:rFonts w:cstheme="minorHAnsi"/>
          </w:rPr>
          <w:t>http://www.oecd-ilibrary.org/education/education-at-a-glance_19991487</w:t>
        </w:r>
      </w:hyperlink>
      <w:r>
        <w:rPr>
          <w:rFonts w:cstheme="minorHAnsi"/>
        </w:rPr>
        <w:t xml:space="preserve">. </w:t>
      </w:r>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rPr>
      </w:pPr>
      <w:r w:rsidRPr="00D920AB">
        <w:rPr>
          <w:rFonts w:cstheme="minorHAnsi"/>
        </w:rPr>
        <w:t>PEFA</w:t>
      </w:r>
      <w:r>
        <w:rPr>
          <w:rFonts w:cstheme="minorHAnsi"/>
        </w:rPr>
        <w:t>. 2016a</w:t>
      </w:r>
      <w:r w:rsidRPr="00D920AB">
        <w:rPr>
          <w:rFonts w:cstheme="minorHAnsi"/>
        </w:rPr>
        <w:t xml:space="preserve">. </w:t>
      </w:r>
      <w:r w:rsidRPr="00E23E85">
        <w:rPr>
          <w:i/>
        </w:rPr>
        <w:t>PEFA Assessment Field</w:t>
      </w:r>
      <w:r>
        <w:rPr>
          <w:i/>
        </w:rPr>
        <w:t xml:space="preserve"> G</w:t>
      </w:r>
      <w:r w:rsidRPr="00E23E85">
        <w:rPr>
          <w:i/>
        </w:rPr>
        <w:t>uide</w:t>
      </w:r>
      <w:r>
        <w:rPr>
          <w:i/>
        </w:rPr>
        <w:t>.</w:t>
      </w:r>
      <w:r w:rsidRPr="00E23E85">
        <w:t xml:space="preserve"> </w:t>
      </w:r>
      <w:r>
        <w:t xml:space="preserve">Vol. 2 of </w:t>
      </w:r>
      <w:r w:rsidRPr="00E23E85">
        <w:rPr>
          <w:i/>
        </w:rPr>
        <w:t>PEFA 2016 Handbook</w:t>
      </w:r>
      <w:r>
        <w:rPr>
          <w:i/>
        </w:rPr>
        <w:t>.</w:t>
      </w:r>
      <w:r w:rsidRPr="0094794E">
        <w:t>, Washington DC</w:t>
      </w:r>
      <w:r>
        <w:t>:</w:t>
      </w:r>
      <w:r w:rsidRPr="0054757F">
        <w:t xml:space="preserve"> </w:t>
      </w:r>
      <w:r w:rsidRPr="00D242AF">
        <w:t>PEFA</w:t>
      </w:r>
      <w:r>
        <w:t xml:space="preserve"> Secretariat</w:t>
      </w:r>
      <w:r>
        <w:rPr>
          <w:i/>
        </w:rPr>
        <w:t>.</w:t>
      </w:r>
      <w:r w:rsidRPr="00E23E85">
        <w:rPr>
          <w:i/>
        </w:rPr>
        <w:t xml:space="preserve"> </w:t>
      </w:r>
      <w:hyperlink r:id="rId78" w:history="1">
        <w:r w:rsidRPr="00E23E85">
          <w:rPr>
            <w:rStyle w:val="Hyperlink"/>
          </w:rPr>
          <w:t>https://pefa.org/sites/default/files/16_08_30%20Fieldguide_8.pdf</w:t>
        </w:r>
      </w:hyperlink>
      <w:r w:rsidRPr="00E23E85">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Pr>
          <w:rFonts w:cstheme="minorHAnsi"/>
        </w:rPr>
        <w:t>PEFA. 2016b</w:t>
      </w:r>
      <w:r w:rsidRPr="00D920AB">
        <w:rPr>
          <w:rFonts w:cstheme="minorHAnsi"/>
        </w:rPr>
        <w:t xml:space="preserve">. </w:t>
      </w:r>
      <w:r w:rsidRPr="00D920AB">
        <w:rPr>
          <w:rFonts w:cstheme="minorHAnsi"/>
          <w:i/>
        </w:rPr>
        <w:t>PEFA: Framework for Assessing Public Financial Management</w:t>
      </w:r>
      <w:r>
        <w:rPr>
          <w:rFonts w:cstheme="minorHAnsi"/>
        </w:rPr>
        <w:t>.</w:t>
      </w:r>
      <w:r w:rsidRPr="00D920AB">
        <w:rPr>
          <w:rFonts w:cstheme="minorHAnsi"/>
        </w:rPr>
        <w:t xml:space="preserve"> </w:t>
      </w:r>
      <w:r w:rsidRPr="0094794E">
        <w:t>Washington DC</w:t>
      </w:r>
      <w:r>
        <w:t>:</w:t>
      </w:r>
      <w:r w:rsidRPr="0054757F">
        <w:t xml:space="preserve"> </w:t>
      </w:r>
      <w:r w:rsidRPr="00D242AF">
        <w:t>PEFA</w:t>
      </w:r>
      <w:r>
        <w:t xml:space="preserve"> Secretariat</w:t>
      </w:r>
      <w:r>
        <w:rPr>
          <w:rFonts w:cstheme="minorHAnsi"/>
        </w:rPr>
        <w:t xml:space="preserve">. </w:t>
      </w:r>
      <w:hyperlink r:id="rId79" w:history="1">
        <w:r w:rsidRPr="00A05575">
          <w:rPr>
            <w:rStyle w:val="Hyperlink"/>
            <w:rFonts w:cstheme="minorHAnsi"/>
          </w:rPr>
          <w:t>https://pefa.org/sites/default/files/PEFA%20Framework_English.pdf</w:t>
        </w:r>
      </w:hyperlink>
      <w:r w:rsidRPr="00D920AB">
        <w:rPr>
          <w:rFonts w:cstheme="minorHAnsi"/>
        </w:rPr>
        <w:t xml:space="preserve">. </w:t>
      </w:r>
    </w:p>
    <w:p w:rsidR="00350215" w:rsidRPr="00D920AB" w:rsidRDefault="00350215" w:rsidP="00350215">
      <w:pPr>
        <w:pStyle w:val="NoSpacing"/>
        <w:ind w:left="432" w:hanging="432"/>
        <w:rPr>
          <w:rFonts w:cstheme="minorHAnsi"/>
        </w:rPr>
      </w:pPr>
    </w:p>
    <w:p w:rsidR="00350215" w:rsidRPr="00D920AB" w:rsidRDefault="00350215" w:rsidP="00350215">
      <w:pPr>
        <w:pStyle w:val="NoSpacing"/>
        <w:ind w:left="432" w:hanging="432"/>
        <w:rPr>
          <w:rFonts w:cstheme="minorHAnsi"/>
        </w:rPr>
      </w:pPr>
      <w:r w:rsidRPr="00D920AB">
        <w:rPr>
          <w:rFonts w:cstheme="minorHAnsi"/>
        </w:rPr>
        <w:t>Psacharopoulos, G</w:t>
      </w:r>
      <w:r>
        <w:rPr>
          <w:rFonts w:cstheme="minorHAnsi"/>
        </w:rPr>
        <w:t>eorge</w:t>
      </w:r>
      <w:r w:rsidRPr="00D920AB">
        <w:rPr>
          <w:rFonts w:cstheme="minorHAnsi"/>
        </w:rPr>
        <w:t xml:space="preserve">. 1973. </w:t>
      </w:r>
      <w:r w:rsidRPr="00D920AB">
        <w:rPr>
          <w:rFonts w:cstheme="minorHAnsi"/>
          <w:i/>
          <w:iCs/>
        </w:rPr>
        <w:t>Returns to Education: An International Comparison.</w:t>
      </w:r>
      <w:r w:rsidRPr="00D920AB">
        <w:rPr>
          <w:rFonts w:cstheme="minorHAnsi"/>
          <w:iCs/>
        </w:rPr>
        <w:t xml:space="preserve"> </w:t>
      </w:r>
      <w:r w:rsidRPr="00D920AB">
        <w:rPr>
          <w:rFonts w:cstheme="minorHAnsi"/>
        </w:rPr>
        <w:t>Amsterdam: Elsevier.</w:t>
      </w:r>
    </w:p>
    <w:p w:rsidR="00350215" w:rsidRPr="00D920AB" w:rsidRDefault="00350215" w:rsidP="00350215">
      <w:pPr>
        <w:pStyle w:val="NoSpacing"/>
        <w:rPr>
          <w:rFonts w:cstheme="minorHAnsi"/>
        </w:rPr>
      </w:pPr>
    </w:p>
    <w:p w:rsidR="00350215" w:rsidRDefault="00350215" w:rsidP="00350215">
      <w:pPr>
        <w:pStyle w:val="NoSpacing"/>
        <w:ind w:left="432" w:hanging="432"/>
      </w:pPr>
      <w:r w:rsidRPr="00D920AB">
        <w:rPr>
          <w:rFonts w:cstheme="minorHAnsi"/>
          <w:lang w:eastAsia="ja-JP"/>
        </w:rPr>
        <w:t xml:space="preserve">--------.  </w:t>
      </w:r>
      <w:r w:rsidRPr="0096029D">
        <w:t xml:space="preserve">1995. </w:t>
      </w:r>
      <w:r w:rsidRPr="0096029D">
        <w:rPr>
          <w:i/>
          <w:iCs/>
        </w:rPr>
        <w:t>The Profitability of Investment in Education: Concepts and Methods</w:t>
      </w:r>
      <w:r w:rsidRPr="0096029D">
        <w:t>. Washington, DC: World Bank</w:t>
      </w:r>
    </w:p>
    <w:p w:rsidR="00350215" w:rsidRDefault="00350215" w:rsidP="00350215">
      <w:pPr>
        <w:pStyle w:val="NoSpacing"/>
        <w:ind w:left="432" w:hanging="432"/>
        <w:rPr>
          <w:rFonts w:cstheme="minorHAnsi"/>
        </w:rPr>
      </w:pPr>
    </w:p>
    <w:p w:rsidR="00350215" w:rsidRDefault="00350215" w:rsidP="00350215">
      <w:pPr>
        <w:pStyle w:val="NoSpacing"/>
        <w:ind w:left="432" w:hanging="432"/>
      </w:pPr>
      <w:r w:rsidRPr="0096029D">
        <w:t>Psacharopoulos</w:t>
      </w:r>
      <w:r>
        <w:t>, George,</w:t>
      </w:r>
      <w:r w:rsidRPr="0096029D">
        <w:t xml:space="preserve"> and </w:t>
      </w:r>
      <w:r>
        <w:t xml:space="preserve">Richard </w:t>
      </w:r>
      <w:r w:rsidRPr="0096029D">
        <w:t>Layard</w:t>
      </w:r>
      <w:r>
        <w:t xml:space="preserve">. </w:t>
      </w:r>
      <w:r w:rsidRPr="0096029D">
        <w:t xml:space="preserve">1979. "Human Capital and Earnings: British Evidence and a Critique." </w:t>
      </w:r>
      <w:r w:rsidRPr="0096029D">
        <w:rPr>
          <w:i/>
          <w:iCs/>
        </w:rPr>
        <w:t>Revie</w:t>
      </w:r>
      <w:r>
        <w:rPr>
          <w:i/>
          <w:iCs/>
        </w:rPr>
        <w:t>w</w:t>
      </w:r>
      <w:r w:rsidRPr="0096029D">
        <w:rPr>
          <w:i/>
          <w:iCs/>
        </w:rPr>
        <w:t xml:space="preserve">s of Economic Studies </w:t>
      </w:r>
      <w:r w:rsidRPr="0096029D">
        <w:t>46</w:t>
      </w:r>
      <w:r>
        <w:t xml:space="preserve"> </w:t>
      </w:r>
      <w:r w:rsidRPr="0096029D">
        <w:t>(3):</w:t>
      </w:r>
      <w:r>
        <w:t xml:space="preserve"> </w:t>
      </w:r>
      <w:r w:rsidRPr="0096029D">
        <w:t>485–503.</w:t>
      </w:r>
    </w:p>
    <w:p w:rsidR="00350215" w:rsidRDefault="00350215" w:rsidP="00350215">
      <w:pPr>
        <w:pStyle w:val="NoSpacing"/>
        <w:ind w:left="432" w:hanging="432"/>
        <w:rPr>
          <w:rFonts w:cstheme="minorHAnsi"/>
        </w:rPr>
      </w:pPr>
    </w:p>
    <w:p w:rsidR="00350215" w:rsidRPr="00D920AB" w:rsidRDefault="00350215" w:rsidP="00350215">
      <w:pPr>
        <w:pStyle w:val="NoSpacing"/>
        <w:ind w:left="432" w:hanging="432"/>
        <w:rPr>
          <w:rStyle w:val="Hyperlink"/>
          <w:rFonts w:cstheme="minorHAnsi"/>
          <w:iCs/>
          <w:lang w:eastAsia="ja-JP"/>
        </w:rPr>
      </w:pPr>
      <w:r w:rsidRPr="00D920AB">
        <w:rPr>
          <w:rFonts w:cstheme="minorHAnsi"/>
        </w:rPr>
        <w:t>Psacharopoulos, G</w:t>
      </w:r>
      <w:r>
        <w:rPr>
          <w:rFonts w:cstheme="minorHAnsi"/>
        </w:rPr>
        <w:t>eorge,</w:t>
      </w:r>
      <w:r w:rsidRPr="00D920AB">
        <w:rPr>
          <w:rFonts w:cstheme="minorHAnsi"/>
        </w:rPr>
        <w:t xml:space="preserve"> and </w:t>
      </w:r>
      <w:r>
        <w:rPr>
          <w:rFonts w:cstheme="minorHAnsi"/>
        </w:rPr>
        <w:t xml:space="preserve">Harry Anthony </w:t>
      </w:r>
      <w:r w:rsidRPr="00D920AB">
        <w:rPr>
          <w:rFonts w:cstheme="minorHAnsi"/>
        </w:rPr>
        <w:t>Patrinos. 2004.</w:t>
      </w:r>
      <w:r w:rsidRPr="00D920AB">
        <w:rPr>
          <w:rFonts w:cstheme="minorHAnsi"/>
          <w:lang w:val="en"/>
        </w:rPr>
        <w:t xml:space="preserve"> “</w:t>
      </w:r>
      <w:r w:rsidRPr="00D920AB">
        <w:rPr>
          <w:rFonts w:cstheme="minorHAnsi"/>
          <w:bCs/>
        </w:rPr>
        <w:t xml:space="preserve">Returns to Investment in Education: A Further Update.” </w:t>
      </w:r>
      <w:r w:rsidRPr="0094794E">
        <w:rPr>
          <w:rFonts w:cstheme="minorHAnsi"/>
          <w:i/>
          <w:iCs/>
        </w:rPr>
        <w:t>Education Economics</w:t>
      </w:r>
      <w:r>
        <w:rPr>
          <w:rFonts w:cstheme="minorHAnsi"/>
          <w:iCs/>
        </w:rPr>
        <w:t xml:space="preserve"> </w:t>
      </w:r>
      <w:r w:rsidRPr="0094794E">
        <w:rPr>
          <w:rFonts w:cstheme="minorHAnsi"/>
          <w:iCs/>
        </w:rPr>
        <w:t xml:space="preserve">12 </w:t>
      </w:r>
      <w:r>
        <w:rPr>
          <w:rFonts w:cstheme="minorHAnsi"/>
          <w:iCs/>
        </w:rPr>
        <w:t>(</w:t>
      </w:r>
      <w:r w:rsidRPr="00D920AB">
        <w:rPr>
          <w:rFonts w:cstheme="minorHAnsi"/>
          <w:iCs/>
        </w:rPr>
        <w:t>2</w:t>
      </w:r>
      <w:r>
        <w:rPr>
          <w:rFonts w:cstheme="minorHAnsi"/>
          <w:iCs/>
        </w:rPr>
        <w:t>)</w:t>
      </w:r>
      <w:r w:rsidRPr="00D920AB">
        <w:rPr>
          <w:rFonts w:cstheme="minorHAnsi"/>
          <w:iCs/>
        </w:rPr>
        <w:t xml:space="preserve">: 111-134. </w:t>
      </w:r>
      <w:hyperlink r:id="rId80" w:history="1">
        <w:r w:rsidRPr="00D920AB">
          <w:rPr>
            <w:rStyle w:val="Hyperlink"/>
            <w:rFonts w:cstheme="minorHAnsi"/>
            <w:iCs/>
            <w:lang w:eastAsia="ja-JP"/>
          </w:rPr>
          <w:t>http://siteresources.worldbank.org/INTDEBTDEPT/Resources/468980-1170954447788/3430000-1273248341332/20100426_16.pdf</w:t>
        </w:r>
      </w:hyperlink>
      <w:r w:rsidRPr="00D920AB">
        <w:rPr>
          <w:rStyle w:val="Hyperlink"/>
          <w:rFonts w:cstheme="minorHAnsi"/>
          <w:iCs/>
          <w:lang w:eastAsia="ja-JP"/>
        </w:rPr>
        <w:t>.</w:t>
      </w:r>
    </w:p>
    <w:p w:rsidR="00350215" w:rsidRPr="00D920AB" w:rsidRDefault="00350215" w:rsidP="00350215">
      <w:pPr>
        <w:pStyle w:val="NoSpacing"/>
        <w:rPr>
          <w:rStyle w:val="Hyperlink"/>
          <w:rFonts w:cstheme="minorHAnsi"/>
          <w:iCs/>
          <w:lang w:eastAsia="ja-JP"/>
        </w:rPr>
      </w:pPr>
    </w:p>
    <w:p w:rsidR="00350215" w:rsidRPr="00D920AB" w:rsidRDefault="00350215" w:rsidP="00350215">
      <w:pPr>
        <w:pStyle w:val="NoSpacing"/>
        <w:ind w:left="432" w:hanging="432"/>
        <w:rPr>
          <w:rFonts w:cstheme="minorHAnsi"/>
          <w:lang w:val="en"/>
        </w:rPr>
      </w:pPr>
      <w:r w:rsidRPr="00D920AB">
        <w:rPr>
          <w:rFonts w:cstheme="minorHAnsi"/>
        </w:rPr>
        <w:t>Psacharopoulos, G</w:t>
      </w:r>
      <w:r>
        <w:rPr>
          <w:rFonts w:cstheme="minorHAnsi"/>
        </w:rPr>
        <w:t>eorge,</w:t>
      </w:r>
      <w:r w:rsidRPr="00D920AB">
        <w:rPr>
          <w:rFonts w:cstheme="minorHAnsi"/>
        </w:rPr>
        <w:t xml:space="preserve"> and</w:t>
      </w:r>
      <w:r>
        <w:rPr>
          <w:rFonts w:cstheme="minorHAnsi"/>
        </w:rPr>
        <w:t xml:space="preserve"> Maureen</w:t>
      </w:r>
      <w:r w:rsidRPr="00D920AB">
        <w:rPr>
          <w:rFonts w:cstheme="minorHAnsi"/>
        </w:rPr>
        <w:t xml:space="preserve"> Woodhall. 1985. </w:t>
      </w:r>
      <w:r w:rsidRPr="00D920AB">
        <w:rPr>
          <w:rFonts w:cstheme="minorHAnsi"/>
          <w:i/>
        </w:rPr>
        <w:t>Education for Development: An Analysis of Investment Choices</w:t>
      </w:r>
      <w:r w:rsidRPr="00D920AB">
        <w:rPr>
          <w:rFonts w:cstheme="minorHAnsi"/>
        </w:rPr>
        <w:t xml:space="preserve">. </w:t>
      </w:r>
      <w:r>
        <w:rPr>
          <w:rFonts w:cstheme="minorHAnsi"/>
        </w:rPr>
        <w:t>Washington, DC</w:t>
      </w:r>
      <w:r w:rsidRPr="00D920AB">
        <w:rPr>
          <w:rFonts w:cstheme="minorHAnsi"/>
        </w:rPr>
        <w:t xml:space="preserve">: Oxford University Press.  </w:t>
      </w:r>
      <w:hyperlink r:id="rId81" w:history="1">
        <w:r w:rsidRPr="00D920AB">
          <w:rPr>
            <w:rStyle w:val="Hyperlink"/>
            <w:rFonts w:cstheme="minorHAnsi"/>
          </w:rPr>
          <w:t>http://documents.worldbank.org/curated/en/477701468137718173/pdf/multi-page.pdf</w:t>
        </w:r>
      </w:hyperlink>
      <w:r w:rsidRPr="00D920AB">
        <w:rPr>
          <w:rFonts w:cstheme="minorHAnsi"/>
          <w:lang w:val="en"/>
        </w:rPr>
        <w:t xml:space="preserve">. </w:t>
      </w:r>
    </w:p>
    <w:p w:rsidR="00350215" w:rsidRPr="00D920AB" w:rsidRDefault="00350215" w:rsidP="00350215">
      <w:pPr>
        <w:pStyle w:val="NoSpacing"/>
        <w:rPr>
          <w:rFonts w:cstheme="minorHAnsi"/>
          <w:lang w:val="en"/>
        </w:rPr>
      </w:pPr>
    </w:p>
    <w:p w:rsidR="00350215" w:rsidRPr="00D920AB" w:rsidRDefault="00350215" w:rsidP="00350215">
      <w:pPr>
        <w:pStyle w:val="NoSpacing"/>
        <w:ind w:left="432" w:hanging="432"/>
        <w:rPr>
          <w:rFonts w:cstheme="minorHAnsi"/>
          <w:color w:val="000000"/>
        </w:rPr>
      </w:pPr>
      <w:r w:rsidRPr="00D920AB">
        <w:rPr>
          <w:rFonts w:cstheme="minorHAnsi"/>
          <w:lang w:val="en"/>
        </w:rPr>
        <w:t xml:space="preserve">Read, Tony. 2015. </w:t>
      </w:r>
      <w:r w:rsidRPr="00D920AB">
        <w:rPr>
          <w:rStyle w:val="italic1"/>
          <w:rFonts w:cstheme="minorHAnsi"/>
          <w:lang w:val="en"/>
        </w:rPr>
        <w:t>Where Have All the Textbooks Gone?: Toward Sustainable Provision of Teaching and Learning Materials in Sub-Saharan Africa</w:t>
      </w:r>
      <w:r w:rsidRPr="00D920AB">
        <w:rPr>
          <w:rFonts w:cstheme="minorHAnsi"/>
          <w:lang w:val="en"/>
        </w:rPr>
        <w:t xml:space="preserve">. </w:t>
      </w:r>
      <w:r w:rsidRPr="0094794E">
        <w:rPr>
          <w:rFonts w:cstheme="minorHAnsi"/>
          <w:i/>
          <w:lang w:val="en"/>
        </w:rPr>
        <w:t>Directions in Development—Human Development</w:t>
      </w:r>
      <w:r w:rsidRPr="00D920AB">
        <w:rPr>
          <w:rFonts w:cstheme="minorHAnsi"/>
          <w:lang w:val="en"/>
        </w:rPr>
        <w:t xml:space="preserve">. Washington, DC: World Bank. </w:t>
      </w:r>
      <w:hyperlink r:id="rId82" w:history="1">
        <w:r w:rsidRPr="00D920AB">
          <w:rPr>
            <w:rStyle w:val="Hyperlink"/>
            <w:rFonts w:cstheme="minorHAnsi"/>
            <w:lang w:val="en"/>
          </w:rPr>
          <w:t>https://openknowledge.worldbank.org/handle/10986/22123</w:t>
        </w:r>
      </w:hyperlink>
      <w:r w:rsidRPr="00D920AB">
        <w:rPr>
          <w:rFonts w:cstheme="minorHAnsi"/>
          <w:lang w:val="en"/>
        </w:rPr>
        <w:t xml:space="preserve">. </w:t>
      </w:r>
      <w:r w:rsidRPr="00D920AB">
        <w:rPr>
          <w:rFonts w:cstheme="minorHAnsi"/>
          <w:color w:val="000000"/>
        </w:rPr>
        <w:t xml:space="preserve"> </w:t>
      </w:r>
    </w:p>
    <w:p w:rsidR="00350215" w:rsidRPr="00D920AB" w:rsidRDefault="00350215" w:rsidP="00350215">
      <w:pPr>
        <w:pStyle w:val="NoSpacing"/>
        <w:rPr>
          <w:rFonts w:cstheme="minorHAnsi"/>
          <w:color w:val="000000"/>
        </w:rPr>
      </w:pPr>
    </w:p>
    <w:p w:rsidR="00350215" w:rsidRPr="00D920AB" w:rsidRDefault="00350215" w:rsidP="00350215">
      <w:pPr>
        <w:pStyle w:val="NoSpacing"/>
        <w:ind w:left="432" w:hanging="432"/>
        <w:rPr>
          <w:rFonts w:cstheme="minorHAnsi"/>
          <w:color w:val="000000"/>
        </w:rPr>
      </w:pPr>
      <w:r w:rsidRPr="00D920AB">
        <w:rPr>
          <w:rFonts w:cstheme="minorHAnsi"/>
          <w:color w:val="000000"/>
        </w:rPr>
        <w:t>Reinikka, Ritva</w:t>
      </w:r>
      <w:r>
        <w:rPr>
          <w:rFonts w:cstheme="minorHAnsi"/>
          <w:color w:val="000000"/>
        </w:rPr>
        <w:t>,</w:t>
      </w:r>
      <w:r w:rsidRPr="00D920AB">
        <w:rPr>
          <w:rFonts w:cstheme="minorHAnsi"/>
          <w:color w:val="000000"/>
        </w:rPr>
        <w:t xml:space="preserve"> and Nathanael Smith. 2004. </w:t>
      </w:r>
      <w:r w:rsidRPr="00D920AB">
        <w:rPr>
          <w:rFonts w:cstheme="minorHAnsi"/>
          <w:i/>
          <w:color w:val="000000"/>
        </w:rPr>
        <w:t>Public Expenditure Tracking Surveys in Education</w:t>
      </w:r>
      <w:r w:rsidRPr="00E23E85">
        <w:rPr>
          <w:rFonts w:eastAsia="Times New Roman" w:cstheme="minorHAnsi"/>
          <w:i/>
          <w:iCs/>
          <w:color w:val="000000"/>
        </w:rPr>
        <w:t>: Peru, Uganda and Zambia.</w:t>
      </w:r>
      <w:r w:rsidRPr="00E23E85">
        <w:rPr>
          <w:rFonts w:eastAsia="Times New Roman" w:cstheme="minorHAnsi"/>
          <w:color w:val="000000"/>
        </w:rPr>
        <w:t xml:space="preserve"> </w:t>
      </w:r>
      <w:r w:rsidRPr="00E23E85">
        <w:rPr>
          <w:rFonts w:eastAsia="Times New Roman" w:cstheme="minorHAnsi"/>
          <w:i/>
          <w:color w:val="000000"/>
        </w:rPr>
        <w:t>Ethics and Corruption in Education</w:t>
      </w:r>
      <w:r w:rsidRPr="00D920AB">
        <w:rPr>
          <w:rFonts w:cstheme="minorHAnsi"/>
          <w:color w:val="000000"/>
        </w:rPr>
        <w:t xml:space="preserve">. Paris: </w:t>
      </w:r>
      <w:r>
        <w:rPr>
          <w:rFonts w:cstheme="minorHAnsi"/>
          <w:color w:val="000000"/>
        </w:rPr>
        <w:t>International</w:t>
      </w:r>
      <w:r w:rsidRPr="00D920AB">
        <w:rPr>
          <w:rFonts w:cstheme="minorHAnsi"/>
          <w:color w:val="000000"/>
        </w:rPr>
        <w:t xml:space="preserve"> </w:t>
      </w:r>
      <w:r w:rsidRPr="00E23E85">
        <w:rPr>
          <w:rFonts w:eastAsia="Times New Roman" w:cstheme="minorHAnsi"/>
          <w:color w:val="000000"/>
        </w:rPr>
        <w:t>Institute for Edu</w:t>
      </w:r>
      <w:r>
        <w:rPr>
          <w:rFonts w:eastAsia="Times New Roman" w:cstheme="minorHAnsi"/>
          <w:color w:val="000000"/>
        </w:rPr>
        <w:t>cational Planning UNESCO.</w:t>
      </w:r>
      <w:r w:rsidRPr="00E23E85">
        <w:rPr>
          <w:rFonts w:eastAsia="Times New Roman" w:cstheme="minorHAnsi"/>
          <w:color w:val="000000"/>
        </w:rPr>
        <w:t xml:space="preserve"> </w:t>
      </w:r>
      <w:hyperlink r:id="rId83" w:history="1">
        <w:r w:rsidRPr="00E23E85">
          <w:rPr>
            <w:rStyle w:val="Hyperlink"/>
            <w:rFonts w:cstheme="minorHAnsi"/>
          </w:rPr>
          <w:t>http://www.iiep.unesco.org/sites/default/files/public-expend-track-surv.pdf</w:t>
        </w:r>
      </w:hyperlink>
      <w:r w:rsidRPr="00E23E85">
        <w:rPr>
          <w:rStyle w:val="Hyperlink"/>
          <w:rFonts w:cstheme="minorHAnsi"/>
        </w:rPr>
        <w:t xml:space="preserve">. </w:t>
      </w:r>
      <w:hyperlink r:id="rId84" w:history="1">
        <w:r w:rsidRPr="00D920AB">
          <w:rPr>
            <w:rStyle w:val="Hyperlink"/>
            <w:rFonts w:cstheme="minorHAnsi"/>
          </w:rPr>
          <w:t>http://etico.iiep.unesco.org/uploads/media/136267e.pdf</w:t>
        </w:r>
      </w:hyperlink>
      <w:r w:rsidRPr="00D920AB">
        <w:rPr>
          <w:rFonts w:cstheme="minorHAnsi"/>
          <w:color w:val="000000"/>
        </w:rPr>
        <w:t xml:space="preserve">. </w:t>
      </w:r>
    </w:p>
    <w:p w:rsidR="00350215" w:rsidRPr="00D920AB" w:rsidRDefault="00350215" w:rsidP="00350215">
      <w:pPr>
        <w:pStyle w:val="NoSpacing"/>
        <w:rPr>
          <w:rFonts w:cstheme="minorHAnsi"/>
          <w:color w:val="000000"/>
        </w:rPr>
      </w:pPr>
    </w:p>
    <w:p w:rsidR="00350215" w:rsidRDefault="00350215" w:rsidP="00350215">
      <w:pPr>
        <w:pStyle w:val="NoSpacing"/>
        <w:ind w:left="432" w:hanging="432"/>
        <w:rPr>
          <w:rFonts w:cstheme="minorHAnsi"/>
          <w:color w:val="000000"/>
        </w:rPr>
      </w:pPr>
      <w:r w:rsidRPr="00E23E85">
        <w:rPr>
          <w:rFonts w:cstheme="minorHAnsi"/>
          <w:iCs/>
          <w:color w:val="000000"/>
        </w:rPr>
        <w:t>Reinikka</w:t>
      </w:r>
      <w:r>
        <w:rPr>
          <w:rFonts w:cstheme="minorHAnsi"/>
          <w:iCs/>
          <w:color w:val="000000"/>
        </w:rPr>
        <w:t>, Ritva,</w:t>
      </w:r>
      <w:r w:rsidRPr="00E23E85">
        <w:rPr>
          <w:rFonts w:cstheme="minorHAnsi"/>
          <w:iCs/>
          <w:color w:val="000000"/>
        </w:rPr>
        <w:t xml:space="preserve"> and </w:t>
      </w:r>
      <w:r>
        <w:rPr>
          <w:rFonts w:cstheme="minorHAnsi"/>
          <w:iCs/>
          <w:color w:val="000000"/>
        </w:rPr>
        <w:t xml:space="preserve">Jakob </w:t>
      </w:r>
      <w:r w:rsidRPr="00E23E85">
        <w:rPr>
          <w:rFonts w:cstheme="minorHAnsi"/>
          <w:iCs/>
          <w:color w:val="000000"/>
        </w:rPr>
        <w:t>Svensson</w:t>
      </w:r>
      <w:r>
        <w:rPr>
          <w:rFonts w:cstheme="minorHAnsi"/>
          <w:iCs/>
          <w:color w:val="000000"/>
        </w:rPr>
        <w:t>.</w:t>
      </w:r>
      <w:r w:rsidRPr="00E23E85">
        <w:rPr>
          <w:rFonts w:cstheme="minorHAnsi"/>
          <w:iCs/>
          <w:color w:val="000000"/>
        </w:rPr>
        <w:t xml:space="preserve"> 2002</w:t>
      </w:r>
      <w:r>
        <w:rPr>
          <w:rFonts w:cstheme="minorHAnsi"/>
          <w:iCs/>
          <w:color w:val="000000"/>
        </w:rPr>
        <w:t>.</w:t>
      </w:r>
      <w:r w:rsidRPr="00E23E85">
        <w:rPr>
          <w:rFonts w:cstheme="minorHAnsi"/>
          <w:iCs/>
          <w:color w:val="000000"/>
        </w:rPr>
        <w:t xml:space="preserve"> </w:t>
      </w:r>
      <w:r w:rsidRPr="00E23E85">
        <w:rPr>
          <w:rFonts w:cstheme="minorHAnsi"/>
          <w:i/>
          <w:color w:val="000000"/>
        </w:rPr>
        <w:t>Assessing Frontline Service Delivery,</w:t>
      </w:r>
      <w:r>
        <w:rPr>
          <w:rFonts w:cstheme="minorHAnsi"/>
          <w:i/>
          <w:color w:val="000000"/>
        </w:rPr>
        <w:t xml:space="preserve"> </w:t>
      </w:r>
      <w:r>
        <w:rPr>
          <w:rFonts w:cstheme="minorHAnsi"/>
          <w:color w:val="000000"/>
        </w:rPr>
        <w:t>A World Bank Study.</w:t>
      </w:r>
      <w:r w:rsidRPr="00E23E85">
        <w:rPr>
          <w:rFonts w:cstheme="minorHAnsi"/>
          <w:i/>
          <w:color w:val="000000"/>
        </w:rPr>
        <w:t xml:space="preserve"> </w:t>
      </w:r>
      <w:r w:rsidRPr="00E23E85">
        <w:rPr>
          <w:rFonts w:cstheme="minorHAnsi"/>
          <w:color w:val="000000"/>
        </w:rPr>
        <w:t>Washington, DC</w:t>
      </w:r>
      <w:r>
        <w:rPr>
          <w:rFonts w:cstheme="minorHAnsi"/>
          <w:color w:val="000000"/>
        </w:rPr>
        <w:t xml:space="preserve">: </w:t>
      </w:r>
      <w:r w:rsidRPr="00E23E85">
        <w:rPr>
          <w:rFonts w:cstheme="minorHAnsi"/>
          <w:color w:val="000000"/>
        </w:rPr>
        <w:t>World B</w:t>
      </w:r>
      <w:r>
        <w:rPr>
          <w:rFonts w:cstheme="minorHAnsi"/>
          <w:color w:val="000000"/>
        </w:rPr>
        <w:t>ank.</w:t>
      </w:r>
    </w:p>
    <w:p w:rsidR="00350215" w:rsidRDefault="00350215" w:rsidP="00350215">
      <w:pPr>
        <w:pStyle w:val="NoSpacing"/>
        <w:ind w:left="432" w:hanging="432"/>
        <w:rPr>
          <w:rFonts w:cstheme="minorHAnsi"/>
          <w:color w:val="000000"/>
        </w:rPr>
      </w:pPr>
    </w:p>
    <w:p w:rsidR="00350215" w:rsidRPr="00D920AB" w:rsidRDefault="00350215" w:rsidP="00350215">
      <w:pPr>
        <w:pStyle w:val="NoSpacing"/>
        <w:ind w:left="432" w:hanging="432"/>
        <w:rPr>
          <w:rFonts w:cstheme="minorHAnsi"/>
        </w:rPr>
      </w:pPr>
      <w:r w:rsidRPr="00D920AB">
        <w:rPr>
          <w:rFonts w:cstheme="minorHAnsi"/>
          <w:color w:val="000000"/>
        </w:rPr>
        <w:t>Reinikka, Ritva</w:t>
      </w:r>
      <w:r>
        <w:rPr>
          <w:rFonts w:cstheme="minorHAnsi"/>
          <w:color w:val="000000"/>
        </w:rPr>
        <w:t>,</w:t>
      </w:r>
      <w:r w:rsidRPr="00D920AB">
        <w:rPr>
          <w:rFonts w:cstheme="minorHAnsi"/>
          <w:color w:val="000000"/>
        </w:rPr>
        <w:t xml:space="preserve"> and Jakob </w:t>
      </w:r>
      <w:r w:rsidRPr="00D920AB">
        <w:rPr>
          <w:rFonts w:cstheme="minorHAnsi"/>
        </w:rPr>
        <w:t xml:space="preserve">Svensson. 2004. "Local Capture: Evidence from a Central Government Transfer Program in Uganda" </w:t>
      </w:r>
      <w:r w:rsidRPr="00D920AB">
        <w:rPr>
          <w:rFonts w:cstheme="minorHAnsi"/>
          <w:i/>
        </w:rPr>
        <w:t>Quarterly Journal of Economics</w:t>
      </w:r>
      <w:r w:rsidRPr="00D920AB">
        <w:rPr>
          <w:rFonts w:cstheme="minorHAnsi"/>
        </w:rPr>
        <w:t xml:space="preserve"> 119 (2): 679-705. </w:t>
      </w:r>
      <w:hyperlink r:id="rId85" w:history="1">
        <w:r w:rsidRPr="00D920AB">
          <w:rPr>
            <w:rStyle w:val="Hyperlink"/>
            <w:rFonts w:cstheme="minorHAnsi"/>
          </w:rPr>
          <w:t>https://academic.oup.com/qje/article-abstract/119/2/679/1894528/Local-Capture-Evidence-from-a-Central-Government?redirectedFrom=fulltext</w:t>
        </w:r>
      </w:hyperlink>
      <w:r w:rsidRPr="00D920AB">
        <w:rPr>
          <w:rStyle w:val="Hyperlink"/>
          <w:rFonts w:cstheme="minorHAnsi"/>
        </w:rPr>
        <w:t xml:space="preserve">. </w:t>
      </w:r>
      <w:r w:rsidRPr="00D920AB">
        <w:rPr>
          <w:rFonts w:cstheme="minorHAnsi"/>
        </w:rPr>
        <w:t xml:space="preserve"> </w:t>
      </w:r>
    </w:p>
    <w:p w:rsidR="00350215" w:rsidRPr="00D920AB" w:rsidRDefault="00350215" w:rsidP="00350215">
      <w:pPr>
        <w:pStyle w:val="NoSpacing"/>
        <w:rPr>
          <w:rFonts w:cstheme="minorHAnsi"/>
        </w:rPr>
      </w:pPr>
    </w:p>
    <w:p w:rsidR="00350215" w:rsidRDefault="00350215" w:rsidP="00350215">
      <w:pPr>
        <w:pStyle w:val="NoSpacing"/>
        <w:ind w:left="432" w:hanging="432"/>
        <w:rPr>
          <w:rFonts w:cstheme="minorHAnsi"/>
          <w:lang w:eastAsia="ja-JP"/>
        </w:rPr>
      </w:pPr>
      <w:r w:rsidRPr="00D920AB">
        <w:rPr>
          <w:rFonts w:cstheme="minorHAnsi"/>
        </w:rPr>
        <w:t>Salmi, Jamil</w:t>
      </w:r>
      <w:r>
        <w:rPr>
          <w:rFonts w:cstheme="minorHAnsi"/>
        </w:rPr>
        <w:t>,</w:t>
      </w:r>
      <w:r w:rsidRPr="00D920AB">
        <w:rPr>
          <w:rFonts w:cstheme="minorHAnsi"/>
        </w:rPr>
        <w:t xml:space="preserve"> and Roberta M. Basset. 2012. “Education for All: The Equity Challenge in Tertiary Education.” Paper presented at Salzburg Global Seminars, Austria, October 2-7. </w:t>
      </w:r>
      <w:hyperlink r:id="rId86" w:history="1">
        <w:r w:rsidRPr="00D920AB">
          <w:rPr>
            <w:rFonts w:cstheme="minorHAnsi"/>
          </w:rPr>
          <w:t>http://www.salzburgglobal.org/fileadmin/user_upload/Documents/2010-2019/2012/495/Session_Document_OpportunitiesforAll_495.pdf</w:t>
        </w:r>
      </w:hyperlink>
      <w:r w:rsidRPr="00D920AB">
        <w:rPr>
          <w:rFonts w:cstheme="minorHAnsi"/>
          <w:lang w:eastAsia="ja-JP"/>
        </w:rPr>
        <w:t>.</w:t>
      </w:r>
    </w:p>
    <w:p w:rsidR="00350215" w:rsidRPr="00D920AB" w:rsidRDefault="00350215" w:rsidP="00350215">
      <w:pPr>
        <w:pStyle w:val="NoSpacing"/>
        <w:rPr>
          <w:rFonts w:cstheme="minorHAnsi"/>
        </w:rPr>
      </w:pPr>
      <w:r>
        <w:rPr>
          <w:rFonts w:cstheme="minorHAnsi"/>
          <w:lang w:eastAsia="ja-JP"/>
        </w:rPr>
        <w:t xml:space="preserve">  </w:t>
      </w:r>
    </w:p>
    <w:p w:rsidR="00350215" w:rsidRPr="00D920AB" w:rsidRDefault="00350215" w:rsidP="00350215">
      <w:pPr>
        <w:pStyle w:val="NoSpacing"/>
        <w:ind w:left="432" w:hanging="432"/>
        <w:rPr>
          <w:rFonts w:cstheme="minorHAnsi"/>
        </w:rPr>
      </w:pPr>
      <w:r w:rsidRPr="00D920AB">
        <w:rPr>
          <w:rFonts w:cstheme="minorHAnsi"/>
        </w:rPr>
        <w:t xml:space="preserve">Shand, </w:t>
      </w:r>
      <w:r>
        <w:rPr>
          <w:rFonts w:cstheme="minorHAnsi"/>
        </w:rPr>
        <w:t xml:space="preserve">David. </w:t>
      </w:r>
      <w:r w:rsidRPr="00D920AB">
        <w:rPr>
          <w:rFonts w:cstheme="minorHAnsi"/>
        </w:rPr>
        <w:t>2000</w:t>
      </w:r>
      <w:r>
        <w:rPr>
          <w:rFonts w:cstheme="minorHAnsi"/>
        </w:rPr>
        <w:t>.</w:t>
      </w:r>
      <w:r w:rsidRPr="00D920AB">
        <w:rPr>
          <w:rFonts w:cstheme="minorHAnsi"/>
        </w:rPr>
        <w:t xml:space="preserve"> "Promoting Allocative Efficiency (Strategic Prioritization)," </w:t>
      </w:r>
      <w:r>
        <w:rPr>
          <w:rFonts w:cstheme="minorHAnsi"/>
        </w:rPr>
        <w:t xml:space="preserve">prepared </w:t>
      </w:r>
      <w:r w:rsidRPr="00D920AB">
        <w:rPr>
          <w:rFonts w:cstheme="minorHAnsi"/>
        </w:rPr>
        <w:t xml:space="preserve">for the World Bank's Core Course on Budgetary Processes and Public Expenditure Management. Washington, DC, May 22. </w:t>
      </w:r>
      <w:hyperlink r:id="rId87" w:history="1">
        <w:r w:rsidRPr="00D920AB">
          <w:rPr>
            <w:rStyle w:val="Hyperlink"/>
            <w:rFonts w:cstheme="minorHAnsi"/>
          </w:rPr>
          <w:t>https://view.officeapps.live.com/op/view.aspx?src=http://www1.worldbank.org/publicsector/pe/Core%20Couse-%20Strategic%20Allocn.ppt</w:t>
        </w:r>
      </w:hyperlink>
      <w:r w:rsidRPr="00D920AB">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lang w:eastAsia="ja-JP"/>
        </w:rPr>
      </w:pPr>
      <w:r w:rsidRPr="00D920AB">
        <w:rPr>
          <w:rFonts w:cstheme="minorHAnsi"/>
        </w:rPr>
        <w:t>Schick, A</w:t>
      </w:r>
      <w:r>
        <w:rPr>
          <w:rFonts w:cstheme="minorHAnsi"/>
        </w:rPr>
        <w:t>llen</w:t>
      </w:r>
      <w:r w:rsidRPr="00D920AB">
        <w:rPr>
          <w:rFonts w:cstheme="minorHAnsi"/>
        </w:rPr>
        <w:t xml:space="preserve">. 1998. "Allocative Efficiency," in </w:t>
      </w:r>
      <w:r w:rsidRPr="00D920AB">
        <w:rPr>
          <w:rFonts w:cstheme="minorHAnsi"/>
          <w:i/>
        </w:rPr>
        <w:t xml:space="preserve">A Contemporary Approach to Public Expenditure Management, </w:t>
      </w:r>
      <w:r>
        <w:rPr>
          <w:rFonts w:cstheme="minorHAnsi"/>
        </w:rPr>
        <w:t>89-111.</w:t>
      </w:r>
      <w:r w:rsidRPr="00D920AB">
        <w:rPr>
          <w:rFonts w:cstheme="minorHAnsi"/>
        </w:rPr>
        <w:t xml:space="preserve"> Washington, DC: </w:t>
      </w:r>
      <w:r w:rsidRPr="00D920AB">
        <w:rPr>
          <w:rFonts w:cstheme="minorHAnsi"/>
          <w:i/>
        </w:rPr>
        <w:t xml:space="preserve"> </w:t>
      </w:r>
      <w:r w:rsidRPr="00D920AB">
        <w:rPr>
          <w:rFonts w:cstheme="minorHAnsi"/>
        </w:rPr>
        <w:t>World Bank</w:t>
      </w:r>
      <w:r>
        <w:rPr>
          <w:rFonts w:cstheme="minorHAnsi"/>
        </w:rPr>
        <w:t>.</w:t>
      </w:r>
    </w:p>
    <w:p w:rsidR="00350215" w:rsidRPr="00D920AB" w:rsidRDefault="00350215" w:rsidP="00350215">
      <w:pPr>
        <w:pStyle w:val="NoSpacing"/>
        <w:ind w:left="432" w:hanging="432"/>
        <w:rPr>
          <w:rFonts w:cstheme="minorHAnsi"/>
          <w:lang w:eastAsia="ja-JP"/>
        </w:rPr>
      </w:pPr>
    </w:p>
    <w:p w:rsidR="00350215" w:rsidRPr="00D920AB" w:rsidRDefault="00350215" w:rsidP="00350215">
      <w:pPr>
        <w:pStyle w:val="NoSpacing"/>
        <w:ind w:left="432" w:hanging="432"/>
        <w:rPr>
          <w:rFonts w:cstheme="minorHAnsi"/>
        </w:rPr>
      </w:pPr>
      <w:r w:rsidRPr="00D920AB">
        <w:rPr>
          <w:rFonts w:cstheme="minorHAnsi"/>
          <w:lang w:eastAsia="ja-JP"/>
        </w:rPr>
        <w:t>Snilstveit, B</w:t>
      </w:r>
      <w:r>
        <w:rPr>
          <w:rFonts w:cstheme="minorHAnsi"/>
          <w:lang w:eastAsia="ja-JP"/>
        </w:rPr>
        <w:t>irte, Jennifer Stevenson, Radhika Menon, Daniel Phillips,</w:t>
      </w:r>
      <w:r w:rsidRPr="00D920AB">
        <w:rPr>
          <w:rFonts w:cstheme="minorHAnsi"/>
          <w:lang w:eastAsia="ja-JP"/>
        </w:rPr>
        <w:t xml:space="preserve"> </w:t>
      </w:r>
      <w:r>
        <w:rPr>
          <w:rFonts w:cstheme="minorHAnsi"/>
          <w:lang w:eastAsia="ja-JP"/>
        </w:rPr>
        <w:t xml:space="preserve">Emma Gallagher, Maisie Geleen, Hannah Jobse, Tanja Schmidt and Emmanuel Jimenez. </w:t>
      </w:r>
      <w:r w:rsidRPr="00D920AB">
        <w:rPr>
          <w:rFonts w:cstheme="minorHAnsi"/>
          <w:lang w:eastAsia="ja-JP"/>
        </w:rPr>
        <w:t xml:space="preserve">2016. </w:t>
      </w:r>
      <w:r w:rsidRPr="0076457D">
        <w:rPr>
          <w:rFonts w:cstheme="minorHAnsi"/>
          <w:i/>
          <w:iCs/>
          <w:lang w:eastAsia="ja-JP"/>
        </w:rPr>
        <w:t>The Impact of Education Programmes on Learning and School Participation in Low- and Middle-income Countries A Systematic Review Summary Report</w:t>
      </w:r>
      <w:r w:rsidRPr="00D920AB">
        <w:rPr>
          <w:rFonts w:cstheme="minorHAnsi"/>
          <w:iCs/>
          <w:lang w:eastAsia="ja-JP"/>
        </w:rPr>
        <w:t xml:space="preserve">. 3ie </w:t>
      </w:r>
      <w:r w:rsidRPr="0094794E">
        <w:rPr>
          <w:rFonts w:cstheme="minorHAnsi"/>
          <w:i/>
          <w:iCs/>
          <w:lang w:eastAsia="ja-JP"/>
        </w:rPr>
        <w:t>Systematic Review Summary 7</w:t>
      </w:r>
      <w:r w:rsidRPr="00D920AB">
        <w:rPr>
          <w:rFonts w:cstheme="minorHAnsi"/>
          <w:lang w:eastAsia="ja-JP"/>
        </w:rPr>
        <w:t xml:space="preserve">. </w:t>
      </w:r>
      <w:r>
        <w:rPr>
          <w:rFonts w:cstheme="minorHAnsi"/>
          <w:lang w:eastAsia="ja-JP"/>
        </w:rPr>
        <w:t>London:</w:t>
      </w:r>
      <w:r w:rsidRPr="00D920AB">
        <w:rPr>
          <w:rFonts w:cstheme="minorHAnsi"/>
        </w:rPr>
        <w:t xml:space="preserve"> </w:t>
      </w:r>
      <w:r w:rsidRPr="00D920AB">
        <w:rPr>
          <w:rFonts w:cstheme="minorHAnsi"/>
          <w:lang w:eastAsia="ja-JP"/>
        </w:rPr>
        <w:t xml:space="preserve">International Initiative for Impact Evaluation (3ie). </w:t>
      </w:r>
      <w:hyperlink r:id="rId88" w:history="1">
        <w:r w:rsidRPr="00D920AB">
          <w:rPr>
            <w:rStyle w:val="Hyperlink"/>
            <w:rFonts w:cstheme="minorHAnsi"/>
          </w:rPr>
          <w:t>http://pubdocs.worldbank.org/en/429341481774674870/The-Impact-of-Education-Programmes-on-Learning-and-School-Participation.pdf</w:t>
        </w:r>
      </w:hyperlink>
      <w:r w:rsidRPr="00D920AB">
        <w:rPr>
          <w:rFonts w:cstheme="minorHAnsi"/>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jc w:val="both"/>
        <w:rPr>
          <w:rFonts w:cstheme="minorHAnsi"/>
        </w:rPr>
      </w:pPr>
      <w:r w:rsidRPr="00D920AB">
        <w:rPr>
          <w:rFonts w:cstheme="minorHAnsi"/>
          <w:shd w:val="clear" w:color="auto" w:fill="FFFFFF"/>
        </w:rPr>
        <w:t>Theunynck, S</w:t>
      </w:r>
      <w:r>
        <w:rPr>
          <w:rFonts w:cstheme="minorHAnsi"/>
          <w:shd w:val="clear" w:color="auto" w:fill="FFFFFF"/>
        </w:rPr>
        <w:t>erge.</w:t>
      </w:r>
      <w:r w:rsidRPr="00D920AB">
        <w:rPr>
          <w:rFonts w:cstheme="minorHAnsi"/>
          <w:shd w:val="clear" w:color="auto" w:fill="FFFFFF"/>
        </w:rPr>
        <w:t xml:space="preserve"> 2009,</w:t>
      </w:r>
      <w:r w:rsidRPr="00D920AB">
        <w:rPr>
          <w:rStyle w:val="apple-converted-space"/>
          <w:rFonts w:cstheme="minorHAnsi"/>
          <w:shd w:val="clear" w:color="auto" w:fill="FFFFFF"/>
        </w:rPr>
        <w:t> </w:t>
      </w:r>
      <w:r w:rsidRPr="00D920AB">
        <w:rPr>
          <w:rStyle w:val="italic"/>
          <w:rFonts w:cstheme="minorHAnsi"/>
          <w:i/>
          <w:iCs/>
          <w:bdr w:val="none" w:sz="0" w:space="0" w:color="auto" w:frame="1"/>
          <w:shd w:val="clear" w:color="auto" w:fill="FFFFFF"/>
        </w:rPr>
        <w:t>School Construction Strategies for Universal Primary Education in Africa: Should Communities Be Empowered to Build their Schools?</w:t>
      </w:r>
      <w:r w:rsidRPr="00D920AB">
        <w:rPr>
          <w:rFonts w:cstheme="minorHAnsi"/>
          <w:shd w:val="clear" w:color="auto" w:fill="FFFFFF"/>
        </w:rPr>
        <w:t xml:space="preserve"> </w:t>
      </w:r>
      <w:r>
        <w:rPr>
          <w:rFonts w:cstheme="minorHAnsi"/>
          <w:shd w:val="clear" w:color="auto" w:fill="FFFFFF"/>
        </w:rPr>
        <w:t xml:space="preserve">Africa Human Development Series. </w:t>
      </w:r>
      <w:r w:rsidRPr="00D920AB">
        <w:rPr>
          <w:rFonts w:cstheme="minorHAnsi"/>
          <w:shd w:val="clear" w:color="auto" w:fill="FFFFFF"/>
        </w:rPr>
        <w:t xml:space="preserve">Washington, DC: World Bank. </w:t>
      </w:r>
      <w:hyperlink r:id="rId89" w:history="1">
        <w:r w:rsidRPr="00D920AB">
          <w:rPr>
            <w:rStyle w:val="Hyperlink"/>
            <w:rFonts w:cstheme="minorHAnsi"/>
          </w:rPr>
          <w:t>https://openknowledge.worldbank.org/handle/10986/2637</w:t>
        </w:r>
      </w:hyperlink>
      <w:r w:rsidRPr="00D920AB">
        <w:rPr>
          <w:rStyle w:val="Hyperlink"/>
          <w:rFonts w:cstheme="minorHAnsi"/>
        </w:rPr>
        <w:t>.</w:t>
      </w:r>
    </w:p>
    <w:p w:rsidR="00350215" w:rsidRPr="00D920AB" w:rsidRDefault="00350215" w:rsidP="00350215">
      <w:pPr>
        <w:pStyle w:val="NoSpacing"/>
        <w:ind w:left="432" w:hanging="432"/>
        <w:jc w:val="both"/>
        <w:rPr>
          <w:rFonts w:cstheme="minorHAnsi"/>
        </w:rPr>
      </w:pPr>
    </w:p>
    <w:p w:rsidR="00350215" w:rsidRPr="00D920AB" w:rsidRDefault="00350215" w:rsidP="00350215">
      <w:pPr>
        <w:pStyle w:val="NoSpacing"/>
        <w:ind w:left="432" w:hanging="432"/>
        <w:rPr>
          <w:rFonts w:cstheme="minorHAnsi"/>
        </w:rPr>
      </w:pPr>
      <w:r w:rsidRPr="00D920AB">
        <w:rPr>
          <w:rFonts w:cstheme="minorHAnsi"/>
        </w:rPr>
        <w:t xml:space="preserve">Transparency International. 2013. </w:t>
      </w:r>
      <w:r w:rsidRPr="00D920AB">
        <w:rPr>
          <w:rFonts w:cstheme="minorHAnsi"/>
          <w:i/>
        </w:rPr>
        <w:t>Global Corruption Report: Education</w:t>
      </w:r>
      <w:r w:rsidRPr="00D920AB">
        <w:rPr>
          <w:rFonts w:cstheme="minorHAnsi"/>
        </w:rPr>
        <w:t>. New York: Routledge</w:t>
      </w:r>
      <w:r w:rsidRPr="00D920AB">
        <w:rPr>
          <w:rFonts w:cstheme="minorHAnsi"/>
          <w:lang w:eastAsia="ja-JP"/>
        </w:rPr>
        <w:t>.</w:t>
      </w:r>
      <w:r w:rsidRPr="00D920AB">
        <w:rPr>
          <w:rFonts w:cstheme="minorHAnsi"/>
        </w:rPr>
        <w:t xml:space="preserve"> </w:t>
      </w:r>
      <w:hyperlink r:id="rId90" w:history="1">
        <w:r w:rsidRPr="00D920AB">
          <w:rPr>
            <w:rStyle w:val="Hyperlink"/>
            <w:rFonts w:cstheme="minorHAnsi"/>
          </w:rPr>
          <w:t>https://www.transparency.org/whatwedo/publication/global_corruption_report_education</w:t>
        </w:r>
      </w:hyperlink>
      <w:r w:rsidRPr="00D920AB">
        <w:rPr>
          <w:rStyle w:val="Hyperlink"/>
          <w:rFonts w:cstheme="minorHAnsi"/>
        </w:rPr>
        <w:t>.</w:t>
      </w:r>
      <w:r w:rsidRPr="00D920AB">
        <w:rPr>
          <w:rFonts w:cstheme="minorHAnsi"/>
        </w:rPr>
        <w:t xml:space="preserve"> </w:t>
      </w:r>
    </w:p>
    <w:p w:rsidR="00350215" w:rsidRPr="00D920AB" w:rsidRDefault="00350215" w:rsidP="00350215">
      <w:pPr>
        <w:pStyle w:val="NoSpacing"/>
        <w:ind w:left="162" w:hanging="162"/>
        <w:jc w:val="both"/>
        <w:rPr>
          <w:rFonts w:cstheme="minorHAnsi"/>
        </w:rPr>
      </w:pPr>
    </w:p>
    <w:p w:rsidR="00350215" w:rsidRPr="00D920AB" w:rsidRDefault="00350215" w:rsidP="00350215">
      <w:pPr>
        <w:pStyle w:val="NoSpacing"/>
        <w:ind w:left="432" w:hanging="432"/>
        <w:rPr>
          <w:rFonts w:cstheme="minorHAnsi"/>
        </w:rPr>
      </w:pPr>
      <w:r w:rsidRPr="00D920AB">
        <w:rPr>
          <w:rFonts w:cstheme="minorHAnsi"/>
        </w:rPr>
        <w:t>Underwood, J</w:t>
      </w:r>
      <w:r>
        <w:rPr>
          <w:rFonts w:cstheme="minorHAnsi"/>
        </w:rPr>
        <w:t>ulie</w:t>
      </w:r>
      <w:r w:rsidRPr="00D920AB">
        <w:rPr>
          <w:rFonts w:cstheme="minorHAnsi"/>
        </w:rPr>
        <w:t xml:space="preserve"> K. 1995. “School Finance Adequacy as Vertical Equity.” </w:t>
      </w:r>
      <w:r w:rsidRPr="00D920AB">
        <w:rPr>
          <w:rFonts w:cstheme="minorHAnsi"/>
          <w:i/>
          <w:iCs/>
        </w:rPr>
        <w:t>University of</w:t>
      </w:r>
      <w:r w:rsidRPr="00D920AB">
        <w:rPr>
          <w:rFonts w:cstheme="minorHAnsi"/>
          <w:iCs/>
        </w:rPr>
        <w:t xml:space="preserve"> </w:t>
      </w:r>
      <w:r w:rsidRPr="00D920AB">
        <w:rPr>
          <w:rFonts w:cstheme="minorHAnsi"/>
          <w:i/>
          <w:iCs/>
        </w:rPr>
        <w:t>Michigan Journal of Law Reform</w:t>
      </w:r>
      <w:r w:rsidRPr="00D920AB">
        <w:rPr>
          <w:rFonts w:cstheme="minorHAnsi"/>
          <w:iCs/>
        </w:rPr>
        <w:t xml:space="preserve"> 28</w:t>
      </w:r>
      <w:r>
        <w:rPr>
          <w:rFonts w:cstheme="minorHAnsi"/>
          <w:iCs/>
        </w:rPr>
        <w:t xml:space="preserve"> </w:t>
      </w:r>
      <w:r w:rsidRPr="00D920AB">
        <w:rPr>
          <w:rFonts w:cstheme="minorHAnsi"/>
        </w:rPr>
        <w:t xml:space="preserve">(3): 493-519. </w:t>
      </w:r>
      <w:hyperlink r:id="rId91" w:history="1">
        <w:r w:rsidRPr="00D920AB">
          <w:rPr>
            <w:rStyle w:val="Hyperlink"/>
            <w:rFonts w:cstheme="minorHAnsi"/>
          </w:rPr>
          <w:t>https://litigation-essentials.lexisnexis.com/webcd/app?action=DocumentDisplay&amp;crawlid=1&amp;srctype=smi&amp;srcid=3B15&amp;doctype=cite&amp;docid=28+U.+Mich.+J.L.+Reform+493&amp;key=e01524aba9318b07adeedc50a54b6582</w:t>
        </w:r>
      </w:hyperlink>
      <w:r w:rsidRPr="00D920AB">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t>UNESCO. 2015a. “National Education Accounts: A Comprehensive Framework to Improve Education Finance Statistics”</w:t>
      </w:r>
      <w:r w:rsidRPr="00D920AB">
        <w:rPr>
          <w:rStyle w:val="CommentReference"/>
          <w:rFonts w:cstheme="minorHAnsi"/>
        </w:rPr>
        <w:t xml:space="preserve">. </w:t>
      </w:r>
      <w:r>
        <w:rPr>
          <w:rStyle w:val="CommentReference"/>
          <w:rFonts w:cstheme="minorHAnsi"/>
        </w:rPr>
        <w:t xml:space="preserve">Paper prepared for the </w:t>
      </w:r>
      <w:r w:rsidRPr="00D920AB">
        <w:rPr>
          <w:rStyle w:val="CommentReference"/>
          <w:rFonts w:cstheme="minorHAnsi"/>
        </w:rPr>
        <w:t>World Education Forum</w:t>
      </w:r>
      <w:r>
        <w:rPr>
          <w:rStyle w:val="CommentReference"/>
          <w:rFonts w:cstheme="minorHAnsi"/>
        </w:rPr>
        <w:t xml:space="preserve"> 2015</w:t>
      </w:r>
      <w:r w:rsidRPr="00D920AB">
        <w:rPr>
          <w:rStyle w:val="CommentReference"/>
          <w:rFonts w:cstheme="minorHAnsi"/>
        </w:rPr>
        <w:t xml:space="preserve">, Incheon, Republic of Korea, May, 19-22.  </w:t>
      </w:r>
      <w:hyperlink r:id="rId92" w:history="1">
        <w:r w:rsidRPr="00D920AB">
          <w:rPr>
            <w:rFonts w:cstheme="minorHAnsi"/>
          </w:rPr>
          <w:t>http://www.uis.unesco.org/Education/Documents/wef-national-education-accounts.pdf</w:t>
        </w:r>
      </w:hyperlink>
      <w:r w:rsidRPr="00D920AB">
        <w:rPr>
          <w:rFonts w:cstheme="minorHAnsi"/>
        </w:rPr>
        <w:t>.</w:t>
      </w:r>
    </w:p>
    <w:p w:rsidR="00350215" w:rsidRDefault="00350215" w:rsidP="00350215">
      <w:pPr>
        <w:pStyle w:val="NoSpacing"/>
        <w:keepLines/>
        <w:ind w:left="432" w:hanging="432"/>
        <w:rPr>
          <w:rFonts w:cstheme="minorHAnsi"/>
          <w:lang w:eastAsia="ja-JP"/>
        </w:rPr>
      </w:pPr>
    </w:p>
    <w:p w:rsidR="00350215" w:rsidRDefault="00350215" w:rsidP="00350215">
      <w:pPr>
        <w:pStyle w:val="NoSpacing"/>
        <w:keepLines/>
        <w:ind w:left="432" w:hanging="432"/>
      </w:pPr>
      <w:r w:rsidRPr="00D920AB">
        <w:rPr>
          <w:rFonts w:cstheme="minorHAnsi"/>
          <w:lang w:eastAsia="ja-JP"/>
        </w:rPr>
        <w:t xml:space="preserve">--------.  </w:t>
      </w:r>
      <w:r w:rsidRPr="00D920AB">
        <w:rPr>
          <w:rFonts w:cstheme="minorHAnsi"/>
        </w:rPr>
        <w:t xml:space="preserve">2015b. </w:t>
      </w:r>
      <w:r w:rsidRPr="00D920AB">
        <w:rPr>
          <w:rFonts w:cstheme="minorHAnsi"/>
          <w:i/>
        </w:rPr>
        <w:t>Education 2030 Framework for Action: Towards Inclusive and Equitable Quality Education and Lifelong Learning for All</w:t>
      </w:r>
      <w:r w:rsidRPr="00D920AB">
        <w:rPr>
          <w:rFonts w:cstheme="minorHAnsi"/>
        </w:rPr>
        <w:t>.</w:t>
      </w:r>
      <w:r>
        <w:rPr>
          <w:rFonts w:cstheme="minorHAnsi"/>
        </w:rPr>
        <w:t xml:space="preserve">  </w:t>
      </w:r>
      <w:hyperlink r:id="rId93" w:history="1">
        <w:r w:rsidRPr="00055256">
          <w:rPr>
            <w:rStyle w:val="Hyperlink"/>
          </w:rPr>
          <w:t>http://www.unesco.org/new/fileadmin/MULTIMEDIA/HQ/ED/ED_new/pdf/FFA-ENG-27Oct15.pdf</w:t>
        </w:r>
      </w:hyperlink>
      <w:r>
        <w:t xml:space="preserve"> </w:t>
      </w:r>
    </w:p>
    <w:p w:rsidR="00350215" w:rsidRPr="00D920AB" w:rsidRDefault="00350215" w:rsidP="00350215">
      <w:pPr>
        <w:pStyle w:val="NoSpacing"/>
        <w:rPr>
          <w:rFonts w:cstheme="minorHAnsi"/>
        </w:rPr>
      </w:pPr>
    </w:p>
    <w:p w:rsidR="00350215" w:rsidRDefault="00350215" w:rsidP="00350215">
      <w:pPr>
        <w:pStyle w:val="NoSpacing"/>
        <w:ind w:left="432" w:hanging="432"/>
      </w:pPr>
      <w:r w:rsidRPr="00D920AB">
        <w:rPr>
          <w:rFonts w:cstheme="minorHAnsi"/>
          <w:lang w:eastAsia="ja-JP"/>
        </w:rPr>
        <w:t xml:space="preserve">--------.  </w:t>
      </w:r>
      <w:r w:rsidRPr="00D920AB">
        <w:rPr>
          <w:rFonts w:cstheme="minorHAnsi"/>
          <w:iCs/>
          <w:lang w:eastAsia="ja-JP"/>
        </w:rPr>
        <w:t xml:space="preserve">2015c. </w:t>
      </w:r>
      <w:r w:rsidRPr="00D920AB">
        <w:rPr>
          <w:rFonts w:cstheme="minorHAnsi"/>
          <w:i/>
          <w:iCs/>
          <w:lang w:eastAsia="ja-JP"/>
        </w:rPr>
        <w:t>EFA Global Monitoring Report, Education for All 2000-2015: Achievements and Challenges</w:t>
      </w:r>
      <w:r w:rsidRPr="00D920AB">
        <w:rPr>
          <w:rFonts w:cstheme="minorHAnsi"/>
          <w:iCs/>
          <w:lang w:eastAsia="ja-JP"/>
        </w:rPr>
        <w:t>.</w:t>
      </w:r>
      <w:r>
        <w:rPr>
          <w:rFonts w:cstheme="minorHAnsi"/>
          <w:iCs/>
          <w:lang w:eastAsia="ja-JP"/>
        </w:rPr>
        <w:t xml:space="preserve"> </w:t>
      </w:r>
      <w:r w:rsidRPr="001E6C0B">
        <w:rPr>
          <w:rFonts w:cstheme="minorHAnsi"/>
          <w:iCs/>
          <w:lang w:val="fr-FR" w:eastAsia="ja-JP"/>
        </w:rPr>
        <w:t>Paris: UNESCO</w:t>
      </w:r>
      <w:r w:rsidRPr="00372DFD">
        <w:rPr>
          <w:rFonts w:cstheme="minorHAnsi"/>
          <w:iCs/>
          <w:lang w:val="fr-FR" w:eastAsia="ja-JP"/>
        </w:rPr>
        <w:t xml:space="preserve">. </w:t>
      </w:r>
      <w:hyperlink r:id="rId94" w:history="1">
        <w:r w:rsidRPr="00372DFD">
          <w:rPr>
            <w:rStyle w:val="Hyperlink"/>
          </w:rPr>
          <w:t>http://unesdoc.unesco.org/images/0023/002322/232205e.pdf</w:t>
        </w:r>
      </w:hyperlink>
      <w:r w:rsidRPr="00372DFD">
        <w:t>.</w:t>
      </w:r>
    </w:p>
    <w:p w:rsidR="00350215" w:rsidRPr="00CE7392" w:rsidRDefault="00350215" w:rsidP="00350215">
      <w:pPr>
        <w:pStyle w:val="NoSpacing"/>
        <w:ind w:left="432" w:hanging="432"/>
        <w:rPr>
          <w:rFonts w:cstheme="minorHAnsi"/>
          <w:lang w:val="fr-FR"/>
        </w:rPr>
      </w:pPr>
    </w:p>
    <w:p w:rsidR="00350215" w:rsidRPr="00D920AB" w:rsidRDefault="00350215" w:rsidP="00350215">
      <w:pPr>
        <w:pStyle w:val="NoSpacing"/>
        <w:ind w:left="432" w:hanging="432"/>
        <w:rPr>
          <w:rFonts w:cstheme="minorHAnsi"/>
        </w:rPr>
      </w:pPr>
      <w:r w:rsidRPr="00CE7392">
        <w:rPr>
          <w:rFonts w:cstheme="minorHAnsi"/>
          <w:lang w:val="fr-FR" w:eastAsia="ja-JP"/>
        </w:rPr>
        <w:t xml:space="preserve">--------.  </w:t>
      </w:r>
      <w:r w:rsidRPr="00D422DE">
        <w:rPr>
          <w:rFonts w:cstheme="minorHAnsi"/>
          <w:bCs/>
          <w:lang w:val="fr-FR"/>
        </w:rPr>
        <w:t xml:space="preserve">2015d. </w:t>
      </w:r>
      <w:r w:rsidRPr="00D920AB">
        <w:rPr>
          <w:rFonts w:cstheme="minorHAnsi"/>
          <w:bCs/>
        </w:rPr>
        <w:t>“Pricing the Right to Education: The Cost of Reaching New Targets by 2030</w:t>
      </w:r>
      <w:r>
        <w:rPr>
          <w:rFonts w:cstheme="minorHAnsi"/>
          <w:bCs/>
        </w:rPr>
        <w:t>”</w:t>
      </w:r>
      <w:r w:rsidRPr="00D920AB">
        <w:rPr>
          <w:rFonts w:cstheme="minorHAnsi"/>
          <w:bCs/>
        </w:rPr>
        <w:t>.</w:t>
      </w:r>
      <w:r>
        <w:rPr>
          <w:rFonts w:cstheme="minorHAnsi"/>
          <w:bCs/>
        </w:rPr>
        <w:t xml:space="preserve"> </w:t>
      </w:r>
      <w:r w:rsidRPr="0094794E">
        <w:rPr>
          <w:rFonts w:cstheme="minorHAnsi"/>
          <w:bCs/>
          <w:i/>
        </w:rPr>
        <w:t>Education for All Global Monitoring Report</w:t>
      </w:r>
      <w:r w:rsidRPr="00D920AB">
        <w:rPr>
          <w:rFonts w:cstheme="minorHAnsi"/>
          <w:bCs/>
        </w:rPr>
        <w:t>. Policy Paper</w:t>
      </w:r>
      <w:r>
        <w:rPr>
          <w:rFonts w:cstheme="minorHAnsi"/>
          <w:bCs/>
        </w:rPr>
        <w:t xml:space="preserve"> 18</w:t>
      </w:r>
      <w:r w:rsidRPr="00D920AB">
        <w:rPr>
          <w:rFonts w:cstheme="minorHAnsi"/>
          <w:bCs/>
        </w:rPr>
        <w:t xml:space="preserve">, July </w:t>
      </w:r>
      <w:r>
        <w:rPr>
          <w:rFonts w:cstheme="minorHAnsi"/>
          <w:bCs/>
        </w:rPr>
        <w:t>2</w:t>
      </w:r>
      <w:r w:rsidRPr="00D920AB">
        <w:rPr>
          <w:rFonts w:cstheme="minorHAnsi"/>
          <w:bCs/>
        </w:rPr>
        <w:t>015 update.</w:t>
      </w:r>
      <w:r w:rsidRPr="00D920AB">
        <w:rPr>
          <w:rFonts w:cstheme="minorHAnsi"/>
        </w:rPr>
        <w:t xml:space="preserve"> </w:t>
      </w:r>
      <w:hyperlink r:id="rId95" w:history="1">
        <w:r w:rsidRPr="00D920AB">
          <w:rPr>
            <w:rFonts w:cstheme="minorHAnsi"/>
          </w:rPr>
          <w:t>http://unesdoc.unesco.org/images/0023/002321/232197E.pdf</w:t>
        </w:r>
      </w:hyperlink>
      <w:r w:rsidRPr="00D920AB">
        <w:rPr>
          <w:rFonts w:cstheme="minorHAnsi"/>
        </w:rPr>
        <w:t>.</w:t>
      </w:r>
      <w:r>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lang w:eastAsia="ja-JP"/>
        </w:rPr>
        <w:t xml:space="preserve">UNESCO Institute for Statistics (UIS), UNESCO International Institute for Educational Planning (IIEP), and IIEP Pôle de Dakar. 2016. </w:t>
      </w:r>
      <w:r w:rsidRPr="00D920AB">
        <w:rPr>
          <w:rFonts w:cstheme="minorHAnsi"/>
          <w:bCs/>
          <w:i/>
          <w:lang w:eastAsia="ja-JP"/>
        </w:rPr>
        <w:t>Methodology of National Education Accounts.</w:t>
      </w:r>
      <w:r w:rsidRPr="00D920AB">
        <w:rPr>
          <w:rFonts w:cstheme="minorHAnsi"/>
        </w:rPr>
        <w:t xml:space="preserve"> </w:t>
      </w:r>
      <w:hyperlink r:id="rId96" w:history="1">
        <w:r w:rsidRPr="00D920AB">
          <w:rPr>
            <w:rStyle w:val="Hyperlink"/>
            <w:rFonts w:cstheme="minorHAnsi"/>
          </w:rPr>
          <w:t>http://www.uis.unesco.org/Library/Documents/methodology-national-education-accounts-2016-en.pdf</w:t>
        </w:r>
      </w:hyperlink>
      <w:r w:rsidRPr="00D920AB">
        <w:rPr>
          <w:rFonts w:cstheme="minorHAnsi"/>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spacing w:val="-1"/>
        </w:rPr>
      </w:pPr>
      <w:r>
        <w:rPr>
          <w:rFonts w:cstheme="minorHAnsi"/>
        </w:rPr>
        <w:t>UNESCO, UNICEF, World Bank and GPE.</w:t>
      </w:r>
      <w:r w:rsidRPr="00D920AB">
        <w:rPr>
          <w:rFonts w:cstheme="minorHAnsi"/>
        </w:rPr>
        <w:t xml:space="preserve"> 2014. </w:t>
      </w:r>
      <w:r w:rsidRPr="00D920AB">
        <w:rPr>
          <w:rFonts w:cstheme="minorHAnsi"/>
          <w:i/>
        </w:rPr>
        <w:t>Education Sector Analysis Methodological Guidelines, Vol. I</w:t>
      </w:r>
      <w:r w:rsidRPr="00D920AB">
        <w:rPr>
          <w:rFonts w:cstheme="minorHAnsi"/>
        </w:rPr>
        <w:t xml:space="preserve">. </w:t>
      </w:r>
      <w:hyperlink r:id="rId97" w:history="1">
        <w:r w:rsidRPr="00A05575">
          <w:rPr>
            <w:rStyle w:val="Hyperlink"/>
            <w:rFonts w:cstheme="minorHAnsi"/>
          </w:rPr>
          <w:t>http://unesdoc.unesco.org/images/0023/002305/230532e.pdf</w:t>
        </w:r>
      </w:hyperlink>
      <w:r w:rsidRPr="00D920AB">
        <w:rPr>
          <w:rFonts w:cstheme="minorHAnsi"/>
        </w:rPr>
        <w:t>.</w:t>
      </w:r>
      <w:r>
        <w:rPr>
          <w:rFonts w:cstheme="minorHAnsi"/>
        </w:rPr>
        <w:t xml:space="preserve"> </w:t>
      </w:r>
      <w:r w:rsidRPr="00D920AB">
        <w:rPr>
          <w:rFonts w:cstheme="minorHAnsi"/>
          <w:spacing w:val="-1"/>
        </w:rPr>
        <w:t xml:space="preserve"> </w:t>
      </w:r>
    </w:p>
    <w:p w:rsidR="00350215" w:rsidRDefault="00350215" w:rsidP="00350215">
      <w:pPr>
        <w:pStyle w:val="NoSpacing"/>
        <w:rPr>
          <w:rFonts w:cstheme="minorHAnsi"/>
          <w:spacing w:val="-1"/>
        </w:rPr>
      </w:pPr>
    </w:p>
    <w:p w:rsidR="00350215" w:rsidRPr="00D920AB" w:rsidRDefault="00350215" w:rsidP="00350215">
      <w:pPr>
        <w:keepNext/>
        <w:keepLines/>
        <w:ind w:left="432" w:hanging="432"/>
        <w:rPr>
          <w:rFonts w:cstheme="minorHAnsi"/>
        </w:rPr>
      </w:pPr>
      <w:r w:rsidRPr="00D920AB">
        <w:rPr>
          <w:rFonts w:cstheme="minorHAnsi"/>
          <w:spacing w:val="-1"/>
        </w:rPr>
        <w:t>Van de Walle, D</w:t>
      </w:r>
      <w:r>
        <w:rPr>
          <w:rFonts w:cstheme="minorHAnsi"/>
          <w:spacing w:val="-1"/>
        </w:rPr>
        <w:t>ominique</w:t>
      </w:r>
      <w:r w:rsidRPr="00D920AB">
        <w:rPr>
          <w:rFonts w:cstheme="minorHAnsi"/>
        </w:rPr>
        <w:t xml:space="preserve">. 2003. “Behavioral Incidence Analysis of Public Spending and Social </w:t>
      </w:r>
      <w:r w:rsidRPr="00D920AB">
        <w:rPr>
          <w:rFonts w:cstheme="minorHAnsi"/>
          <w:spacing w:val="-1"/>
        </w:rPr>
        <w:t xml:space="preserve">Programs.” </w:t>
      </w:r>
      <w:r w:rsidRPr="00D920AB">
        <w:rPr>
          <w:rStyle w:val="CharacterStyle2"/>
          <w:rFonts w:cstheme="minorHAnsi"/>
          <w:spacing w:val="-2"/>
        </w:rPr>
        <w:t xml:space="preserve">In </w:t>
      </w:r>
      <w:r w:rsidRPr="00D920AB">
        <w:rPr>
          <w:rStyle w:val="CharacterStyle2"/>
          <w:rFonts w:cstheme="minorHAnsi"/>
          <w:i/>
          <w:iCs/>
          <w:spacing w:val="-1"/>
        </w:rPr>
        <w:t xml:space="preserve">The Impact of </w:t>
      </w:r>
      <w:r w:rsidRPr="00D920AB">
        <w:rPr>
          <w:rStyle w:val="CharacterStyle2"/>
          <w:rFonts w:cstheme="minorHAnsi"/>
          <w:i/>
          <w:iCs/>
          <w:spacing w:val="-4"/>
        </w:rPr>
        <w:t>Economic Policies on Poverty and Income Distribution (Evaluation Techniques and Tools)</w:t>
      </w:r>
      <w:r w:rsidRPr="00D920AB">
        <w:rPr>
          <w:rStyle w:val="CharacterStyle2"/>
          <w:rFonts w:cstheme="minorHAnsi"/>
          <w:iCs/>
          <w:spacing w:val="-4"/>
        </w:rPr>
        <w:t xml:space="preserve">, edited by </w:t>
      </w:r>
      <w:r w:rsidRPr="00D920AB">
        <w:rPr>
          <w:rStyle w:val="CharacterStyle2"/>
          <w:rFonts w:cstheme="minorHAnsi"/>
          <w:spacing w:val="-2"/>
        </w:rPr>
        <w:t xml:space="preserve">F. </w:t>
      </w:r>
      <w:r w:rsidRPr="00D920AB">
        <w:rPr>
          <w:rStyle w:val="CharacterStyle2"/>
          <w:rFonts w:cstheme="minorHAnsi"/>
          <w:spacing w:val="-1"/>
        </w:rPr>
        <w:t xml:space="preserve">Bourguignon and L. Pereira da Silva, </w:t>
      </w:r>
      <w:r w:rsidRPr="00D920AB">
        <w:rPr>
          <w:rStyle w:val="CharacterStyle2"/>
          <w:rFonts w:cstheme="minorHAnsi"/>
          <w:iCs/>
          <w:spacing w:val="-4"/>
        </w:rPr>
        <w:t xml:space="preserve">69-84. </w:t>
      </w:r>
      <w:r w:rsidRPr="00D920AB">
        <w:rPr>
          <w:rStyle w:val="CharacterStyle2"/>
          <w:rFonts w:cstheme="minorHAnsi"/>
          <w:spacing w:val="-1"/>
        </w:rPr>
        <w:t xml:space="preserve"> </w:t>
      </w:r>
      <w:r w:rsidRPr="00D920AB">
        <w:rPr>
          <w:rStyle w:val="CharacterStyle2"/>
          <w:rFonts w:cstheme="minorHAnsi"/>
          <w:spacing w:val="-4"/>
        </w:rPr>
        <w:t xml:space="preserve">Washington, </w:t>
      </w:r>
      <w:r>
        <w:rPr>
          <w:rStyle w:val="CharacterStyle2"/>
          <w:rFonts w:cstheme="minorHAnsi"/>
        </w:rPr>
        <w:t xml:space="preserve">DC: </w:t>
      </w:r>
      <w:r w:rsidRPr="00D920AB">
        <w:rPr>
          <w:rStyle w:val="CharacterStyle2"/>
          <w:rFonts w:cstheme="minorHAnsi"/>
        </w:rPr>
        <w:t>World Bank</w:t>
      </w:r>
      <w:r>
        <w:rPr>
          <w:rStyle w:val="CharacterStyle2"/>
          <w:rFonts w:cstheme="minorHAnsi"/>
        </w:rPr>
        <w:t xml:space="preserve">; New York: </w:t>
      </w:r>
      <w:r w:rsidRPr="00D920AB">
        <w:rPr>
          <w:rStyle w:val="CharacterStyle2"/>
          <w:rFonts w:cstheme="minorHAnsi"/>
        </w:rPr>
        <w:t>Oxford University Press.</w:t>
      </w:r>
      <w:r w:rsidRPr="00D920AB">
        <w:rPr>
          <w:rFonts w:cstheme="minorHAnsi"/>
        </w:rPr>
        <w:t xml:space="preserve"> </w:t>
      </w:r>
      <w:hyperlink r:id="rId98" w:history="1">
        <w:r w:rsidRPr="00D920AB">
          <w:rPr>
            <w:rStyle w:val="Hyperlink"/>
            <w:rFonts w:cstheme="minorHAnsi"/>
          </w:rPr>
          <w:t>http://documents.worldbank.org/curated/en/973661468739790876/pdf/multi0page.pdf</w:t>
        </w:r>
      </w:hyperlink>
      <w:r w:rsidRPr="00D920AB">
        <w:rPr>
          <w:rStyle w:val="Hyperlink"/>
          <w:rFonts w:cstheme="minorHAnsi"/>
        </w:rPr>
        <w:t>.</w:t>
      </w:r>
      <w:r w:rsidRPr="00D920AB">
        <w:rPr>
          <w:rFonts w:cstheme="minorHAnsi"/>
        </w:rPr>
        <w:t xml:space="preserve"> </w:t>
      </w:r>
    </w:p>
    <w:p w:rsidR="00350215" w:rsidRPr="00D920AB" w:rsidRDefault="00350215" w:rsidP="00350215">
      <w:pPr>
        <w:keepNext/>
        <w:keepLines/>
        <w:ind w:left="432" w:hanging="432"/>
        <w:rPr>
          <w:rFonts w:cstheme="minorHAnsi"/>
          <w:color w:val="000000"/>
        </w:rPr>
      </w:pPr>
      <w:r w:rsidRPr="00D920AB">
        <w:rPr>
          <w:rFonts w:cstheme="minorHAnsi"/>
        </w:rPr>
        <w:t>Welham, B</w:t>
      </w:r>
      <w:r>
        <w:rPr>
          <w:rFonts w:cstheme="minorHAnsi"/>
        </w:rPr>
        <w:t>ryn</w:t>
      </w:r>
      <w:r w:rsidRPr="00D920AB">
        <w:rPr>
          <w:rFonts w:cstheme="minorHAnsi"/>
        </w:rPr>
        <w:t>,</w:t>
      </w:r>
      <w:r>
        <w:rPr>
          <w:rFonts w:cstheme="minorHAnsi"/>
        </w:rPr>
        <w:t xml:space="preserve"> Philipp</w:t>
      </w:r>
      <w:r w:rsidRPr="00D920AB">
        <w:rPr>
          <w:rFonts w:cstheme="minorHAnsi"/>
        </w:rPr>
        <w:t xml:space="preserve"> Krause, and </w:t>
      </w:r>
      <w:r>
        <w:rPr>
          <w:rFonts w:cstheme="minorHAnsi"/>
        </w:rPr>
        <w:t xml:space="preserve">Edward </w:t>
      </w:r>
      <w:r w:rsidRPr="00D920AB">
        <w:rPr>
          <w:rFonts w:cstheme="minorHAnsi"/>
        </w:rPr>
        <w:t>Hedger. 2013. “Linking PFM Dimensions to Development Priorities.” Working Paper 380, O</w:t>
      </w:r>
      <w:r>
        <w:rPr>
          <w:rFonts w:cstheme="minorHAnsi"/>
        </w:rPr>
        <w:t>verseas Development Institute, London</w:t>
      </w:r>
      <w:r w:rsidRPr="00D920AB">
        <w:rPr>
          <w:rFonts w:cstheme="minorHAnsi"/>
        </w:rPr>
        <w:t>.</w:t>
      </w:r>
      <w:r w:rsidRPr="00D920AB">
        <w:rPr>
          <w:rFonts w:cstheme="minorHAnsi"/>
          <w:color w:val="000000"/>
        </w:rPr>
        <w:t xml:space="preserve"> </w:t>
      </w:r>
      <w:hyperlink r:id="rId99" w:history="1">
        <w:r w:rsidRPr="00D920AB">
          <w:rPr>
            <w:rStyle w:val="Hyperlink"/>
            <w:rFonts w:cstheme="minorHAnsi"/>
          </w:rPr>
          <w:t>https://www.odi.org/sites/odi.org.uk/files/odi-assets/publications-opinion-files/8392.pdf</w:t>
        </w:r>
      </w:hyperlink>
      <w:r w:rsidRPr="00D920AB">
        <w:rPr>
          <w:rFonts w:cstheme="minorHAnsi"/>
          <w:color w:val="000000"/>
        </w:rPr>
        <w:t>.</w:t>
      </w:r>
    </w:p>
    <w:p w:rsidR="00350215" w:rsidRPr="00D920AB" w:rsidRDefault="00350215" w:rsidP="00350215">
      <w:pPr>
        <w:ind w:left="432" w:hanging="432"/>
        <w:rPr>
          <w:rFonts w:cstheme="minorHAnsi"/>
          <w:color w:val="000000"/>
        </w:rPr>
      </w:pPr>
      <w:r>
        <w:rPr>
          <w:rFonts w:cstheme="minorHAnsi"/>
        </w:rPr>
        <w:t xml:space="preserve">Wescott, Clay G. 2008. </w:t>
      </w:r>
      <w:r w:rsidRPr="00A43232">
        <w:rPr>
          <w:rFonts w:cstheme="minorHAnsi"/>
          <w:i/>
        </w:rPr>
        <w:t>World Bank Support for Public Financial Management: Conceptual Roots and Evidence of Impact</w:t>
      </w:r>
      <w:r w:rsidRPr="00A43232">
        <w:rPr>
          <w:rFonts w:eastAsia="Times New Roman" w:cstheme="minorHAnsi"/>
          <w:b/>
          <w:bCs/>
          <w:i/>
          <w:color w:val="222222"/>
          <w:shd w:val="clear" w:color="auto" w:fill="FFFFFF"/>
          <w:lang w:val="en"/>
        </w:rPr>
        <w:t>–</w:t>
      </w:r>
      <w:r w:rsidRPr="00A43232">
        <w:rPr>
          <w:rFonts w:cstheme="minorHAnsi"/>
          <w:i/>
        </w:rPr>
        <w:t>Background Paper to Public Sector Reform: What Works and Why? An IEG Evaluation of World Bank Support</w:t>
      </w:r>
      <w:r w:rsidRPr="00D920AB">
        <w:rPr>
          <w:rFonts w:cstheme="minorHAnsi"/>
        </w:rPr>
        <w:t>. IEG Working Paper, World Bank</w:t>
      </w:r>
      <w:r w:rsidRPr="00A43232">
        <w:rPr>
          <w:rFonts w:cstheme="minorHAnsi"/>
        </w:rPr>
        <w:t xml:space="preserve"> </w:t>
      </w:r>
      <w:r w:rsidRPr="00D920AB">
        <w:rPr>
          <w:rFonts w:cstheme="minorHAnsi"/>
        </w:rPr>
        <w:t xml:space="preserve">Independent </w:t>
      </w:r>
      <w:r>
        <w:rPr>
          <w:rFonts w:cstheme="minorHAnsi"/>
        </w:rPr>
        <w:t>Evaluation Group, Washington DC</w:t>
      </w:r>
      <w:r w:rsidRPr="00D920AB">
        <w:rPr>
          <w:rFonts w:cstheme="minorHAnsi"/>
        </w:rPr>
        <w:t xml:space="preserve">. </w:t>
      </w:r>
      <w:hyperlink r:id="rId100" w:history="1">
        <w:r w:rsidRPr="00D920AB">
          <w:rPr>
            <w:rStyle w:val="Hyperlink"/>
            <w:rFonts w:cstheme="minorHAnsi"/>
          </w:rPr>
          <w:t>http://siteresources.worldbank.org/EXTPUBSECREF/Resources/pfm_wescott.pdf</w:t>
        </w:r>
      </w:hyperlink>
      <w:r w:rsidRPr="00D920AB">
        <w:rPr>
          <w:rStyle w:val="Hyperlink"/>
          <w:rFonts w:cstheme="minorHAnsi"/>
        </w:rPr>
        <w:t>.</w:t>
      </w:r>
    </w:p>
    <w:p w:rsidR="00350215" w:rsidRPr="00D920AB" w:rsidRDefault="00350215" w:rsidP="00350215">
      <w:pPr>
        <w:keepNext/>
        <w:keepLines/>
        <w:ind w:left="432" w:hanging="432"/>
        <w:rPr>
          <w:rStyle w:val="Hyperlink"/>
          <w:rFonts w:cstheme="minorHAnsi"/>
        </w:rPr>
      </w:pPr>
      <w:r w:rsidRPr="00D920AB">
        <w:rPr>
          <w:rFonts w:eastAsia="Times New Roman" w:cstheme="minorHAnsi"/>
          <w:bCs/>
        </w:rPr>
        <w:lastRenderedPageBreak/>
        <w:t>Wils, A</w:t>
      </w:r>
      <w:r>
        <w:rPr>
          <w:rFonts w:eastAsia="Times New Roman" w:cstheme="minorHAnsi"/>
          <w:bCs/>
        </w:rPr>
        <w:t>nnababette</w:t>
      </w:r>
      <w:r w:rsidRPr="00D920AB">
        <w:rPr>
          <w:rFonts w:eastAsia="Times New Roman" w:cstheme="minorHAnsi"/>
          <w:bCs/>
        </w:rPr>
        <w:t>. 2015. “Reaching Education Targets in Low and Lower-middle Income Countries: Costs and Finance Gaps to 2030.” Background paper prepared for the Education for All Global Monitoring Report 2015</w:t>
      </w:r>
      <w:r>
        <w:rPr>
          <w:rFonts w:eastAsia="Times New Roman" w:cstheme="minorHAnsi"/>
          <w:bCs/>
        </w:rPr>
        <w:t xml:space="preserve"> “Education for All 2000-2015: Achievements and Challengers”. </w:t>
      </w:r>
      <w:hyperlink r:id="rId101" w:history="1">
        <w:r w:rsidRPr="0094794E">
          <w:rPr>
            <w:rStyle w:val="Hyperlink"/>
            <w:rFonts w:cstheme="minorHAnsi"/>
          </w:rPr>
          <w:t>http://unesdoc.unesco.org/images/0023/002325/232560e.pd</w:t>
        </w:r>
        <w:r w:rsidRPr="00A05575">
          <w:rPr>
            <w:rStyle w:val="Hyperlink"/>
            <w:rFonts w:eastAsia="Times New Roman" w:cstheme="minorHAnsi"/>
          </w:rPr>
          <w:t>f</w:t>
        </w:r>
      </w:hyperlink>
      <w:r>
        <w:rPr>
          <w:rFonts w:eastAsia="Times New Roman" w:cstheme="minorHAnsi"/>
          <w:bCs/>
        </w:rPr>
        <w:t xml:space="preserve">  </w:t>
      </w:r>
      <w:r w:rsidRPr="00D920AB">
        <w:rPr>
          <w:rStyle w:val="Hyperlink"/>
          <w:rFonts w:cstheme="minorHAnsi"/>
        </w:rPr>
        <w:t xml:space="preserve"> </w:t>
      </w:r>
    </w:p>
    <w:p w:rsidR="00350215" w:rsidRPr="00D920AB" w:rsidRDefault="00350215" w:rsidP="00350215">
      <w:pPr>
        <w:pStyle w:val="NoSpacing"/>
        <w:ind w:left="432" w:hanging="432"/>
        <w:rPr>
          <w:rFonts w:cstheme="minorHAnsi"/>
        </w:rPr>
      </w:pPr>
      <w:r w:rsidRPr="00D920AB">
        <w:rPr>
          <w:rFonts w:cstheme="minorHAnsi"/>
        </w:rPr>
        <w:t>Woodhall, M</w:t>
      </w:r>
      <w:r>
        <w:rPr>
          <w:rFonts w:cstheme="minorHAnsi"/>
        </w:rPr>
        <w:t>aureen</w:t>
      </w:r>
      <w:r w:rsidRPr="00D920AB">
        <w:rPr>
          <w:rFonts w:cstheme="minorHAnsi"/>
        </w:rPr>
        <w:t xml:space="preserve">. 2004. </w:t>
      </w:r>
      <w:r w:rsidRPr="00D920AB">
        <w:rPr>
          <w:rFonts w:cstheme="minorHAnsi"/>
          <w:i/>
        </w:rPr>
        <w:t>Cost-benefit Analysis in Educational Planning, 4</w:t>
      </w:r>
      <w:r w:rsidRPr="00D920AB">
        <w:rPr>
          <w:rFonts w:cstheme="minorHAnsi"/>
          <w:i/>
          <w:vertAlign w:val="superscript"/>
        </w:rPr>
        <w:t>th</w:t>
      </w:r>
      <w:r w:rsidRPr="00D920AB">
        <w:rPr>
          <w:rFonts w:cstheme="minorHAnsi"/>
          <w:i/>
        </w:rPr>
        <w:t xml:space="preserve"> ed.</w:t>
      </w:r>
      <w:r w:rsidRPr="00D920AB">
        <w:rPr>
          <w:rFonts w:cstheme="minorHAnsi"/>
        </w:rPr>
        <w:t xml:space="preserve"> Paris: UNESCO International Institute for Educational Planning. </w:t>
      </w:r>
      <w:hyperlink r:id="rId102" w:history="1">
        <w:r w:rsidRPr="00D920AB">
          <w:rPr>
            <w:rStyle w:val="Hyperlink"/>
            <w:rFonts w:cstheme="minorHAnsi"/>
          </w:rPr>
          <w:t>http://unesdoc.unesco.org/images/0013/001390/139042e.pdf</w:t>
        </w:r>
      </w:hyperlink>
      <w:r w:rsidRPr="00D920AB">
        <w:rPr>
          <w:rFonts w:cstheme="minorHAnsi"/>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rPr>
        <w:t xml:space="preserve">World Bank. 2002. </w:t>
      </w:r>
      <w:r w:rsidRPr="00D920AB">
        <w:rPr>
          <w:rFonts w:cstheme="minorHAnsi"/>
          <w:i/>
        </w:rPr>
        <w:t>Peru: Restoring Fiscal Discipline for Poverty Reduction</w:t>
      </w:r>
      <w:r w:rsidRPr="0094794E">
        <w:rPr>
          <w:rFonts w:cstheme="minorHAnsi"/>
        </w:rPr>
        <w:t>. A Public Expenditure Review</w:t>
      </w:r>
      <w:r w:rsidRPr="00D920AB">
        <w:rPr>
          <w:rFonts w:cstheme="minorHAnsi"/>
          <w:i/>
        </w:rPr>
        <w:t>.</w:t>
      </w:r>
      <w:r w:rsidRPr="00D920AB">
        <w:rPr>
          <w:rFonts w:cstheme="minorHAnsi"/>
        </w:rPr>
        <w:t xml:space="preserve"> </w:t>
      </w:r>
      <w:r w:rsidRPr="00D920AB">
        <w:rPr>
          <w:rFonts w:cstheme="minorHAnsi"/>
          <w:bCs/>
        </w:rPr>
        <w:t xml:space="preserve">Washington, DC: World Bank. </w:t>
      </w:r>
      <w:hyperlink r:id="rId103" w:history="1">
        <w:r w:rsidRPr="00A05575">
          <w:rPr>
            <w:rStyle w:val="Hyperlink"/>
            <w:rFonts w:cstheme="minorHAnsi"/>
          </w:rPr>
          <w:t>http://documents.worldbank.org/curated/en/239311468074329638/Peru-Restoring-fiscal-discipline-for-poverty-reduction-a-public-expenditure-review</w:t>
        </w:r>
      </w:hyperlink>
      <w:r>
        <w:rPr>
          <w:rFonts w:cstheme="minorHAnsi"/>
          <w:bCs/>
        </w:rPr>
        <w:t xml:space="preserve"> </w:t>
      </w:r>
      <w:r w:rsidRPr="00D920AB">
        <w:rPr>
          <w:rFonts w:cstheme="minorHAnsi"/>
          <w:bCs/>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lang w:eastAsia="ja-JP"/>
        </w:rPr>
        <w:t xml:space="preserve">--------.  </w:t>
      </w:r>
      <w:r w:rsidRPr="00D920AB">
        <w:rPr>
          <w:rFonts w:cstheme="minorHAnsi"/>
        </w:rPr>
        <w:t xml:space="preserve">2004. </w:t>
      </w:r>
      <w:r w:rsidRPr="00D920AB">
        <w:rPr>
          <w:rFonts w:cstheme="minorHAnsi"/>
          <w:i/>
        </w:rPr>
        <w:t>World Development Report 2004: Making Services Work for Poor People</w:t>
      </w:r>
      <w:r w:rsidRPr="00D920AB">
        <w:rPr>
          <w:rFonts w:cstheme="minorHAnsi"/>
        </w:rPr>
        <w:t xml:space="preserve">. Washington, DC: World Bank. </w:t>
      </w:r>
      <w:hyperlink r:id="rId104" w:history="1">
        <w:r w:rsidRPr="00D920AB">
          <w:rPr>
            <w:rStyle w:val="Hyperlink"/>
            <w:rFonts w:cstheme="minorHAnsi"/>
          </w:rPr>
          <w:t>https://openknowledge.worldbank.org/handle/10986/5986</w:t>
        </w:r>
      </w:hyperlink>
      <w:r w:rsidRPr="00D920AB">
        <w:rPr>
          <w:rFonts w:cstheme="minorHAnsi"/>
        </w:rPr>
        <w:t>.</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lang w:eastAsia="ja-JP"/>
        </w:rPr>
        <w:t xml:space="preserve">--------.  </w:t>
      </w:r>
      <w:r w:rsidRPr="00D920AB">
        <w:rPr>
          <w:rFonts w:cstheme="minorHAnsi"/>
        </w:rPr>
        <w:t xml:space="preserve">2011. </w:t>
      </w:r>
      <w:r w:rsidRPr="00D920AB">
        <w:rPr>
          <w:rFonts w:cstheme="minorHAnsi"/>
          <w:i/>
          <w:lang w:eastAsia="ja-JP"/>
        </w:rPr>
        <w:t>World Bank Group Education Strategy 2020, Learning for All: Investing in People’s Knowledge and Skills to Promote Development.</w:t>
      </w:r>
      <w:r w:rsidRPr="00D920AB">
        <w:rPr>
          <w:rFonts w:cstheme="minorHAnsi"/>
          <w:lang w:eastAsia="ja-JP"/>
        </w:rPr>
        <w:t xml:space="preserve"> Washington, DC: World Bank.</w:t>
      </w:r>
      <w:r w:rsidRPr="00D920AB">
        <w:rPr>
          <w:rFonts w:cstheme="minorHAnsi"/>
        </w:rPr>
        <w:t xml:space="preserve"> </w:t>
      </w:r>
      <w:hyperlink r:id="rId105" w:history="1">
        <w:r w:rsidRPr="00D920AB">
          <w:rPr>
            <w:rStyle w:val="Hyperlink"/>
            <w:rFonts w:cstheme="minorHAnsi"/>
          </w:rPr>
          <w:t>http://web.worldbank.org/WBSITE/EXTERNAL/TOPICS/EXTEDUCATION/0,,contentMDK:22474207~menuPK:282402~pagePK:210058~piPK:210062~theSitePK:282386,00.html</w:t>
        </w:r>
      </w:hyperlink>
      <w:r w:rsidRPr="00D920AB">
        <w:rPr>
          <w:rFonts w:cstheme="minorHAnsi"/>
        </w:rPr>
        <w:t xml:space="preserve">. </w:t>
      </w:r>
    </w:p>
    <w:p w:rsidR="00350215" w:rsidRPr="00D920AB" w:rsidRDefault="00350215" w:rsidP="00350215">
      <w:pPr>
        <w:pStyle w:val="NoSpacing"/>
        <w:rPr>
          <w:rFonts w:cstheme="minorHAnsi"/>
          <w:color w:val="000000"/>
        </w:rPr>
      </w:pPr>
    </w:p>
    <w:p w:rsidR="00350215" w:rsidRPr="00D920AB" w:rsidRDefault="00350215" w:rsidP="00350215">
      <w:pPr>
        <w:pStyle w:val="NoSpacing"/>
        <w:ind w:left="432" w:hanging="432"/>
        <w:rPr>
          <w:rStyle w:val="Hyperlink"/>
          <w:rFonts w:cstheme="minorHAnsi"/>
        </w:rPr>
      </w:pPr>
      <w:r w:rsidRPr="00D920AB">
        <w:rPr>
          <w:rFonts w:cstheme="minorHAnsi"/>
          <w:lang w:eastAsia="ja-JP"/>
        </w:rPr>
        <w:t xml:space="preserve">--------.  </w:t>
      </w:r>
      <w:r w:rsidRPr="00D920AB">
        <w:rPr>
          <w:rFonts w:cstheme="minorHAnsi"/>
          <w:color w:val="000000"/>
        </w:rPr>
        <w:t xml:space="preserve">2012. </w:t>
      </w:r>
      <w:r w:rsidRPr="00D920AB">
        <w:rPr>
          <w:rFonts w:cstheme="minorHAnsi"/>
          <w:i/>
          <w:color w:val="000000"/>
        </w:rPr>
        <w:t>Public Financial Management Reforms in Post-Conflict Countries: Synthesis Report</w:t>
      </w:r>
      <w:r w:rsidRPr="00D920AB">
        <w:rPr>
          <w:rFonts w:cstheme="minorHAnsi"/>
          <w:color w:val="000000"/>
        </w:rPr>
        <w:t>. Washington, DC: World Bank.</w:t>
      </w:r>
      <w:r w:rsidRPr="00D920AB">
        <w:rPr>
          <w:rFonts w:cstheme="minorHAnsi"/>
        </w:rPr>
        <w:t xml:space="preserve"> </w:t>
      </w:r>
      <w:hyperlink r:id="rId106" w:history="1">
        <w:r w:rsidRPr="00D920AB">
          <w:rPr>
            <w:rStyle w:val="Hyperlink"/>
            <w:rFonts w:cstheme="minorHAnsi"/>
          </w:rPr>
          <w:t>http://documents.worldbank.org/curated/en/945231468340162289/pdf/699640WP0P1206070023B0PFM0Web0Final.pdf</w:t>
        </w:r>
      </w:hyperlink>
      <w:r w:rsidRPr="00D920AB">
        <w:rPr>
          <w:rStyle w:val="Hyperlink"/>
          <w:rFonts w:cstheme="minorHAnsi"/>
        </w:rPr>
        <w:t>.</w:t>
      </w:r>
    </w:p>
    <w:p w:rsidR="00350215" w:rsidRPr="00D920AB" w:rsidRDefault="00350215" w:rsidP="00350215">
      <w:pPr>
        <w:pStyle w:val="NoSpacing"/>
        <w:rPr>
          <w:rStyle w:val="Hyperlink"/>
          <w:rFonts w:cstheme="minorHAnsi"/>
        </w:rPr>
      </w:pPr>
    </w:p>
    <w:p w:rsidR="00350215" w:rsidRPr="00D920AB" w:rsidRDefault="00350215" w:rsidP="00350215">
      <w:pPr>
        <w:pStyle w:val="NoSpacing"/>
        <w:ind w:left="432" w:hanging="432"/>
        <w:rPr>
          <w:rFonts w:cstheme="minorHAnsi"/>
          <w:bCs/>
          <w:lang w:eastAsia="ja-JP"/>
        </w:rPr>
      </w:pPr>
      <w:r w:rsidRPr="00D920AB">
        <w:rPr>
          <w:rFonts w:cstheme="minorHAnsi"/>
          <w:lang w:eastAsia="ja-JP"/>
        </w:rPr>
        <w:t xml:space="preserve">--------.  </w:t>
      </w:r>
      <w:r>
        <w:rPr>
          <w:rFonts w:cstheme="minorHAnsi"/>
        </w:rPr>
        <w:t xml:space="preserve">2013. </w:t>
      </w:r>
      <w:r w:rsidRPr="002B0BD7">
        <w:rPr>
          <w:rFonts w:cstheme="minorHAnsi"/>
          <w:i/>
        </w:rPr>
        <w:t>What Matters Most for School Finance: A Framework Paper</w:t>
      </w:r>
      <w:r w:rsidRPr="00D920AB">
        <w:rPr>
          <w:rFonts w:cstheme="minorHAnsi"/>
        </w:rPr>
        <w:t>. SABER Working Paper Series</w:t>
      </w:r>
      <w:r>
        <w:rPr>
          <w:rFonts w:cstheme="minorHAnsi"/>
        </w:rPr>
        <w:t xml:space="preserve"> </w:t>
      </w:r>
      <w:r w:rsidRPr="00D920AB">
        <w:rPr>
          <w:rFonts w:cstheme="minorHAnsi"/>
        </w:rPr>
        <w:t>2, Washington, DC</w:t>
      </w:r>
      <w:r>
        <w:rPr>
          <w:rFonts w:cstheme="minorHAnsi"/>
        </w:rPr>
        <w:t xml:space="preserve">: </w:t>
      </w:r>
      <w:r w:rsidRPr="00D920AB">
        <w:rPr>
          <w:rFonts w:cstheme="minorHAnsi"/>
        </w:rPr>
        <w:t>World Bank.</w:t>
      </w:r>
      <w:r>
        <w:rPr>
          <w:rFonts w:cstheme="minorHAnsi"/>
          <w:bCs/>
          <w:lang w:eastAsia="ja-JP"/>
        </w:rPr>
        <w:t xml:space="preserve"> </w:t>
      </w:r>
      <w:hyperlink r:id="rId107" w:history="1">
        <w:r w:rsidRPr="00A05575">
          <w:rPr>
            <w:rStyle w:val="Hyperlink"/>
            <w:rFonts w:cstheme="minorHAnsi"/>
            <w:lang w:eastAsia="ja-JP"/>
          </w:rPr>
          <w:t>http://wbgfiles.worldbank.org/documents/hdn/ed/saber/supporting_doc/Background/FIN/Framework_School_Finance.pdf</w:t>
        </w:r>
      </w:hyperlink>
      <w:r w:rsidRPr="00D920AB">
        <w:rPr>
          <w:rFonts w:cstheme="minorHAnsi"/>
          <w:bCs/>
          <w:lang w:eastAsia="ja-JP"/>
        </w:rPr>
        <w:t>.</w:t>
      </w:r>
      <w:r>
        <w:rPr>
          <w:rFonts w:cstheme="minorHAnsi"/>
          <w:bCs/>
          <w:lang w:eastAsia="ja-JP"/>
        </w:rPr>
        <w:t xml:space="preserve"> </w:t>
      </w:r>
    </w:p>
    <w:p w:rsidR="00350215" w:rsidRPr="00D920AB" w:rsidRDefault="00350215" w:rsidP="00350215">
      <w:pPr>
        <w:pStyle w:val="NoSpacing"/>
        <w:rPr>
          <w:rFonts w:cstheme="minorHAnsi"/>
          <w:bCs/>
          <w:lang w:eastAsia="ja-JP"/>
        </w:rPr>
      </w:pPr>
    </w:p>
    <w:p w:rsidR="00350215" w:rsidRPr="00D920AB" w:rsidRDefault="00350215" w:rsidP="00350215">
      <w:pPr>
        <w:pStyle w:val="NoSpacing"/>
        <w:ind w:left="432" w:hanging="432"/>
        <w:rPr>
          <w:rFonts w:cstheme="minorHAnsi"/>
          <w:bCs/>
          <w:lang w:eastAsia="ja-JP"/>
        </w:rPr>
      </w:pPr>
      <w:r w:rsidRPr="00D920AB">
        <w:rPr>
          <w:rFonts w:cstheme="minorHAnsi"/>
          <w:lang w:eastAsia="ja-JP"/>
        </w:rPr>
        <w:t xml:space="preserve">--------.  </w:t>
      </w:r>
      <w:r>
        <w:rPr>
          <w:rFonts w:cstheme="minorHAnsi"/>
        </w:rPr>
        <w:t xml:space="preserve">2014. </w:t>
      </w:r>
      <w:r w:rsidRPr="0094794E">
        <w:rPr>
          <w:rFonts w:cstheme="minorHAnsi"/>
          <w:i/>
        </w:rPr>
        <w:t>What Matters Most for Education Management Information Systems: A Framework Paper</w:t>
      </w:r>
      <w:r w:rsidRPr="00D920AB">
        <w:rPr>
          <w:rFonts w:cstheme="minorHAnsi"/>
        </w:rPr>
        <w:t>. SABER Working Paper Series</w:t>
      </w:r>
      <w:r>
        <w:rPr>
          <w:rFonts w:cstheme="minorHAnsi"/>
        </w:rPr>
        <w:t xml:space="preserve"> </w:t>
      </w:r>
      <w:r w:rsidRPr="00D920AB">
        <w:rPr>
          <w:rFonts w:cstheme="minorHAnsi"/>
        </w:rPr>
        <w:t>7, Washington, DC</w:t>
      </w:r>
      <w:r>
        <w:rPr>
          <w:rFonts w:cstheme="minorHAnsi"/>
        </w:rPr>
        <w:t xml:space="preserve">: </w:t>
      </w:r>
      <w:r w:rsidRPr="00D920AB">
        <w:rPr>
          <w:rFonts w:cstheme="minorHAnsi"/>
        </w:rPr>
        <w:t>World Bank.</w:t>
      </w:r>
      <w:r w:rsidRPr="005E30A0">
        <w:t xml:space="preserve"> </w:t>
      </w:r>
      <w:hyperlink r:id="rId108" w:history="1">
        <w:r w:rsidRPr="00A05575">
          <w:rPr>
            <w:rStyle w:val="Hyperlink"/>
            <w:rFonts w:cstheme="minorHAnsi"/>
          </w:rPr>
          <w:t>http://wbgfiles.worldbank.org/documents/hdn/ed/saber/supporting_doc/Background/EMIS/Framework_SABER-EMIS.pdf</w:t>
        </w:r>
      </w:hyperlink>
      <w:r w:rsidRPr="00D920AB">
        <w:rPr>
          <w:rFonts w:cstheme="minorHAnsi"/>
        </w:rPr>
        <w:t>.</w:t>
      </w:r>
      <w:r>
        <w:rPr>
          <w:rFonts w:cstheme="minorHAnsi"/>
        </w:rPr>
        <w:t xml:space="preserve"> </w:t>
      </w:r>
    </w:p>
    <w:p w:rsidR="00350215" w:rsidRPr="00D920AB" w:rsidRDefault="00350215" w:rsidP="00350215">
      <w:pPr>
        <w:pStyle w:val="NoSpacing"/>
        <w:rPr>
          <w:rFonts w:cstheme="minorHAnsi"/>
        </w:rPr>
      </w:pPr>
    </w:p>
    <w:p w:rsidR="00350215" w:rsidRPr="00D920AB" w:rsidRDefault="00350215" w:rsidP="00350215">
      <w:pPr>
        <w:pStyle w:val="NoSpacing"/>
        <w:ind w:left="432" w:hanging="432"/>
        <w:rPr>
          <w:rFonts w:cstheme="minorHAnsi"/>
        </w:rPr>
      </w:pPr>
      <w:r w:rsidRPr="00D920AB">
        <w:rPr>
          <w:rFonts w:cstheme="minorHAnsi"/>
          <w:lang w:eastAsia="ja-JP"/>
        </w:rPr>
        <w:t xml:space="preserve">--------.  </w:t>
      </w:r>
      <w:r w:rsidRPr="00D920AB">
        <w:rPr>
          <w:rFonts w:cstheme="minorHAnsi"/>
        </w:rPr>
        <w:t xml:space="preserve">2015. </w:t>
      </w:r>
      <w:r w:rsidRPr="00D920AB">
        <w:rPr>
          <w:rFonts w:cstheme="minorHAnsi"/>
          <w:i/>
        </w:rPr>
        <w:t>Education Sector Public Expenditure Tracking and Service Delivery Survey in Zambia.</w:t>
      </w:r>
      <w:r>
        <w:rPr>
          <w:rFonts w:cstheme="minorHAnsi"/>
        </w:rPr>
        <w:t xml:space="preserve"> </w:t>
      </w:r>
      <w:r w:rsidRPr="00D920AB">
        <w:rPr>
          <w:rFonts w:cstheme="minorHAnsi"/>
        </w:rPr>
        <w:t xml:space="preserve">Washington, DC: World Bank. </w:t>
      </w:r>
      <w:hyperlink r:id="rId109" w:history="1">
        <w:r w:rsidRPr="00D920AB">
          <w:rPr>
            <w:rStyle w:val="Hyperlink"/>
            <w:rFonts w:cstheme="minorHAnsi"/>
          </w:rPr>
          <w:t>https://openknowledge.worldbank.org/bitstream/handle/10986/23884/K8641.pdf?sequence=2&amp;isAllowed=y</w:t>
        </w:r>
      </w:hyperlink>
      <w:r w:rsidRPr="00D920AB">
        <w:rPr>
          <w:rFonts w:cstheme="minorHAnsi"/>
        </w:rPr>
        <w:t>.</w:t>
      </w:r>
    </w:p>
    <w:p w:rsidR="00350215" w:rsidRPr="00D920AB" w:rsidRDefault="00350215" w:rsidP="00350215">
      <w:pPr>
        <w:pStyle w:val="NoSpacing"/>
        <w:rPr>
          <w:rFonts w:cstheme="minorHAnsi"/>
        </w:rPr>
      </w:pPr>
    </w:p>
    <w:p w:rsidR="00350215" w:rsidRPr="0063434F" w:rsidDel="00B62C94" w:rsidRDefault="00350215" w:rsidP="00350215">
      <w:pPr>
        <w:pStyle w:val="NoSpacing"/>
        <w:ind w:left="432" w:hanging="432"/>
        <w:rPr>
          <w:rFonts w:cstheme="minorHAnsi"/>
          <w:color w:val="5B9BD5" w:themeColor="accent1"/>
        </w:rPr>
      </w:pPr>
      <w:r w:rsidRPr="00D920AB">
        <w:rPr>
          <w:rFonts w:cstheme="minorHAnsi"/>
          <w:lang w:eastAsia="ja-JP"/>
        </w:rPr>
        <w:t xml:space="preserve">--------.  2017. </w:t>
      </w:r>
      <w:r w:rsidRPr="00D920AB">
        <w:rPr>
          <w:rFonts w:cstheme="minorHAnsi"/>
          <w:i/>
          <w:iCs/>
          <w:lang w:eastAsia="ja-JP"/>
        </w:rPr>
        <w:t>World Development Report 2017: Governance and the Law.</w:t>
      </w:r>
      <w:r w:rsidRPr="00D920AB">
        <w:rPr>
          <w:rFonts w:cstheme="minorHAnsi"/>
          <w:iCs/>
          <w:lang w:eastAsia="ja-JP"/>
        </w:rPr>
        <w:t xml:space="preserve"> Washington, DC: </w:t>
      </w:r>
      <w:r w:rsidRPr="00D920AB">
        <w:rPr>
          <w:rFonts w:cstheme="minorHAnsi"/>
          <w:lang w:eastAsia="ja-JP"/>
        </w:rPr>
        <w:t>World Bank.</w:t>
      </w:r>
      <w:r w:rsidRPr="0063434F">
        <w:rPr>
          <w:rFonts w:cstheme="minorHAnsi"/>
        </w:rPr>
        <w:t xml:space="preserve"> http://www.worldbank.org/en/publication/wdr2017.</w:t>
      </w:r>
    </w:p>
    <w:p w:rsidR="00350215" w:rsidRPr="009E753A" w:rsidRDefault="00350215" w:rsidP="00350215"/>
    <w:p w:rsidR="00350215" w:rsidRPr="00C213AD" w:rsidRDefault="00350215" w:rsidP="00363447"/>
    <w:sectPr w:rsidR="00350215" w:rsidRPr="00C213AD" w:rsidSect="009060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253" w:rsidRDefault="00810253" w:rsidP="001A7605">
      <w:pPr>
        <w:spacing w:after="0" w:line="240" w:lineRule="auto"/>
      </w:pPr>
      <w:r>
        <w:separator/>
      </w:r>
    </w:p>
  </w:endnote>
  <w:endnote w:type="continuationSeparator" w:id="0">
    <w:p w:rsidR="00810253" w:rsidRDefault="00810253" w:rsidP="001A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253" w:rsidRDefault="00810253" w:rsidP="001A7605">
      <w:pPr>
        <w:spacing w:after="0" w:line="240" w:lineRule="auto"/>
      </w:pPr>
      <w:r>
        <w:separator/>
      </w:r>
    </w:p>
  </w:footnote>
  <w:footnote w:type="continuationSeparator" w:id="0">
    <w:p w:rsidR="00810253" w:rsidRDefault="00810253" w:rsidP="001A76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11.25pt;height:11.25pt" o:bullet="t">
        <v:imagedata r:id="rId1" o:title="BD14565_"/>
      </v:shape>
    </w:pict>
  </w:numPicBullet>
  <w:abstractNum w:abstractNumId="0" w15:restartNumberingAfterBreak="0">
    <w:nsid w:val="08FC4FC4"/>
    <w:multiLevelType w:val="hybridMultilevel"/>
    <w:tmpl w:val="B71AFF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7A3BA2"/>
    <w:multiLevelType w:val="hybridMultilevel"/>
    <w:tmpl w:val="52EEE67E"/>
    <w:lvl w:ilvl="0" w:tplc="F19CAEB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76E86"/>
    <w:multiLevelType w:val="hybridMultilevel"/>
    <w:tmpl w:val="BE7C2268"/>
    <w:lvl w:ilvl="0" w:tplc="B7BE90B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97012"/>
    <w:multiLevelType w:val="hybridMultilevel"/>
    <w:tmpl w:val="613A8B60"/>
    <w:lvl w:ilvl="0" w:tplc="B7BE90B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1EC4"/>
    <w:multiLevelType w:val="hybridMultilevel"/>
    <w:tmpl w:val="C304F274"/>
    <w:lvl w:ilvl="0" w:tplc="B7BE90BE">
      <w:start w:val="1"/>
      <w:numFmt w:val="bullet"/>
      <w:lvlText w:val=""/>
      <w:lvlPicBulletId w:val="0"/>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5553E1"/>
    <w:multiLevelType w:val="hybridMultilevel"/>
    <w:tmpl w:val="42AE9F68"/>
    <w:lvl w:ilvl="0" w:tplc="B7BE90BE">
      <w:start w:val="1"/>
      <w:numFmt w:val="bullet"/>
      <w:lvlText w:val=""/>
      <w:lvlPicBulletId w:val="0"/>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F4FC2"/>
    <w:multiLevelType w:val="hybridMultilevel"/>
    <w:tmpl w:val="49C465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0F1B8A"/>
    <w:multiLevelType w:val="hybridMultilevel"/>
    <w:tmpl w:val="87D810B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3C82EC0"/>
    <w:multiLevelType w:val="hybridMultilevel"/>
    <w:tmpl w:val="5EF0A2FE"/>
    <w:lvl w:ilvl="0" w:tplc="B7BE90B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A53153"/>
    <w:multiLevelType w:val="hybridMultilevel"/>
    <w:tmpl w:val="E55E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27D17"/>
    <w:multiLevelType w:val="hybridMultilevel"/>
    <w:tmpl w:val="A2202F2C"/>
    <w:lvl w:ilvl="0" w:tplc="B7BE90B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FA440C"/>
    <w:multiLevelType w:val="hybridMultilevel"/>
    <w:tmpl w:val="0A0A7836"/>
    <w:lvl w:ilvl="0" w:tplc="136452CE">
      <w:start w:val="1"/>
      <w:numFmt w:val="decimal"/>
      <w:lvlText w:val="%1."/>
      <w:lvlJc w:val="left"/>
      <w:pPr>
        <w:ind w:left="1980" w:hanging="360"/>
      </w:pPr>
      <w:rPr>
        <w:rFonts w:cs="Calibri-Bold" w:hint="default"/>
        <w:b w:val="0"/>
        <w:i w:val="0"/>
        <w:color w:val="231F2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6445C"/>
    <w:multiLevelType w:val="hybridMultilevel"/>
    <w:tmpl w:val="6D108B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5"/>
  </w:num>
  <w:num w:numId="4">
    <w:abstractNumId w:val="3"/>
  </w:num>
  <w:num w:numId="5">
    <w:abstractNumId w:val="8"/>
  </w:num>
  <w:num w:numId="6">
    <w:abstractNumId w:val="4"/>
  </w:num>
  <w:num w:numId="7">
    <w:abstractNumId w:val="7"/>
  </w:num>
  <w:num w:numId="8">
    <w:abstractNumId w:val="6"/>
  </w:num>
  <w:num w:numId="9">
    <w:abstractNumId w:val="9"/>
  </w:num>
  <w:num w:numId="10">
    <w:abstractNumId w:val="1"/>
  </w:num>
  <w:num w:numId="11">
    <w:abstractNumId w:val="11"/>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605"/>
    <w:rsid w:val="000020DB"/>
    <w:rsid w:val="00015F9E"/>
    <w:rsid w:val="0001613D"/>
    <w:rsid w:val="00020D24"/>
    <w:rsid w:val="000234D2"/>
    <w:rsid w:val="00025100"/>
    <w:rsid w:val="00030DA1"/>
    <w:rsid w:val="00032ED9"/>
    <w:rsid w:val="00033CB4"/>
    <w:rsid w:val="0004640F"/>
    <w:rsid w:val="00046D16"/>
    <w:rsid w:val="00050A4C"/>
    <w:rsid w:val="000517B4"/>
    <w:rsid w:val="00053FB0"/>
    <w:rsid w:val="00055F25"/>
    <w:rsid w:val="000570B4"/>
    <w:rsid w:val="00062BC5"/>
    <w:rsid w:val="00067348"/>
    <w:rsid w:val="000673E4"/>
    <w:rsid w:val="00076998"/>
    <w:rsid w:val="00076FE2"/>
    <w:rsid w:val="00077D0D"/>
    <w:rsid w:val="000867B2"/>
    <w:rsid w:val="000917CE"/>
    <w:rsid w:val="00092F74"/>
    <w:rsid w:val="00095750"/>
    <w:rsid w:val="000A25ED"/>
    <w:rsid w:val="000B2ABB"/>
    <w:rsid w:val="000B540D"/>
    <w:rsid w:val="000D2668"/>
    <w:rsid w:val="000D577A"/>
    <w:rsid w:val="000D5926"/>
    <w:rsid w:val="000D5B21"/>
    <w:rsid w:val="000E58EB"/>
    <w:rsid w:val="000E5A93"/>
    <w:rsid w:val="000F51CC"/>
    <w:rsid w:val="000F5932"/>
    <w:rsid w:val="000F6205"/>
    <w:rsid w:val="00103D30"/>
    <w:rsid w:val="001049B3"/>
    <w:rsid w:val="00106C90"/>
    <w:rsid w:val="001146E5"/>
    <w:rsid w:val="001208A6"/>
    <w:rsid w:val="00120EE7"/>
    <w:rsid w:val="001221DB"/>
    <w:rsid w:val="001252F2"/>
    <w:rsid w:val="00127DF3"/>
    <w:rsid w:val="00130D61"/>
    <w:rsid w:val="001348F5"/>
    <w:rsid w:val="0013597D"/>
    <w:rsid w:val="00142030"/>
    <w:rsid w:val="001522E0"/>
    <w:rsid w:val="00155B10"/>
    <w:rsid w:val="00164A6B"/>
    <w:rsid w:val="00165F5C"/>
    <w:rsid w:val="001730AB"/>
    <w:rsid w:val="00173FD3"/>
    <w:rsid w:val="00175476"/>
    <w:rsid w:val="00184001"/>
    <w:rsid w:val="00185CD1"/>
    <w:rsid w:val="00186FF0"/>
    <w:rsid w:val="00190C85"/>
    <w:rsid w:val="00191025"/>
    <w:rsid w:val="00191848"/>
    <w:rsid w:val="00193AAD"/>
    <w:rsid w:val="001A1E93"/>
    <w:rsid w:val="001A7605"/>
    <w:rsid w:val="001B24BC"/>
    <w:rsid w:val="001C0EBB"/>
    <w:rsid w:val="001C2BEF"/>
    <w:rsid w:val="001C4529"/>
    <w:rsid w:val="001C6C27"/>
    <w:rsid w:val="001C7124"/>
    <w:rsid w:val="001D1FD9"/>
    <w:rsid w:val="001D30C3"/>
    <w:rsid w:val="001D462A"/>
    <w:rsid w:val="001E2A3D"/>
    <w:rsid w:val="001E3AE0"/>
    <w:rsid w:val="001E4538"/>
    <w:rsid w:val="001E7CF4"/>
    <w:rsid w:val="001F16B6"/>
    <w:rsid w:val="00203071"/>
    <w:rsid w:val="00210296"/>
    <w:rsid w:val="00212A9A"/>
    <w:rsid w:val="00212E26"/>
    <w:rsid w:val="00214A1F"/>
    <w:rsid w:val="00223BCB"/>
    <w:rsid w:val="00225AB3"/>
    <w:rsid w:val="0022644F"/>
    <w:rsid w:val="0022754B"/>
    <w:rsid w:val="002302FD"/>
    <w:rsid w:val="002310EC"/>
    <w:rsid w:val="00233B90"/>
    <w:rsid w:val="00242CAD"/>
    <w:rsid w:val="002515B1"/>
    <w:rsid w:val="00255384"/>
    <w:rsid w:val="0026134F"/>
    <w:rsid w:val="002628D4"/>
    <w:rsid w:val="002649EF"/>
    <w:rsid w:val="00266F94"/>
    <w:rsid w:val="002701E7"/>
    <w:rsid w:val="00271950"/>
    <w:rsid w:val="00271AA4"/>
    <w:rsid w:val="002759CC"/>
    <w:rsid w:val="00283B5A"/>
    <w:rsid w:val="00286784"/>
    <w:rsid w:val="002914D4"/>
    <w:rsid w:val="0029399A"/>
    <w:rsid w:val="002B24DA"/>
    <w:rsid w:val="002B278C"/>
    <w:rsid w:val="002B4504"/>
    <w:rsid w:val="002B6CAC"/>
    <w:rsid w:val="002B7691"/>
    <w:rsid w:val="002C1A66"/>
    <w:rsid w:val="002C1D16"/>
    <w:rsid w:val="002C6693"/>
    <w:rsid w:val="002C72E8"/>
    <w:rsid w:val="002D64BB"/>
    <w:rsid w:val="002E028E"/>
    <w:rsid w:val="002E3B72"/>
    <w:rsid w:val="002E56D9"/>
    <w:rsid w:val="002F32A8"/>
    <w:rsid w:val="002F3849"/>
    <w:rsid w:val="002F72EF"/>
    <w:rsid w:val="003003AB"/>
    <w:rsid w:val="003026E4"/>
    <w:rsid w:val="003059E7"/>
    <w:rsid w:val="00306232"/>
    <w:rsid w:val="00306E4A"/>
    <w:rsid w:val="00310762"/>
    <w:rsid w:val="00310C99"/>
    <w:rsid w:val="00311460"/>
    <w:rsid w:val="00312954"/>
    <w:rsid w:val="003176CD"/>
    <w:rsid w:val="00317704"/>
    <w:rsid w:val="003214A8"/>
    <w:rsid w:val="00325B29"/>
    <w:rsid w:val="003321EC"/>
    <w:rsid w:val="003342AF"/>
    <w:rsid w:val="003470FB"/>
    <w:rsid w:val="00350215"/>
    <w:rsid w:val="0035212E"/>
    <w:rsid w:val="00356686"/>
    <w:rsid w:val="00356932"/>
    <w:rsid w:val="0036199B"/>
    <w:rsid w:val="00363447"/>
    <w:rsid w:val="003678F4"/>
    <w:rsid w:val="00370745"/>
    <w:rsid w:val="00370F1A"/>
    <w:rsid w:val="003720A7"/>
    <w:rsid w:val="00373FCE"/>
    <w:rsid w:val="003745B7"/>
    <w:rsid w:val="003801FB"/>
    <w:rsid w:val="00383B9E"/>
    <w:rsid w:val="00386BA8"/>
    <w:rsid w:val="003877B7"/>
    <w:rsid w:val="003949DD"/>
    <w:rsid w:val="003954EE"/>
    <w:rsid w:val="003A0411"/>
    <w:rsid w:val="003B4A23"/>
    <w:rsid w:val="003B4A54"/>
    <w:rsid w:val="003C3039"/>
    <w:rsid w:val="003D6C15"/>
    <w:rsid w:val="003D73E4"/>
    <w:rsid w:val="003E0219"/>
    <w:rsid w:val="003E02FC"/>
    <w:rsid w:val="003E4946"/>
    <w:rsid w:val="003E7179"/>
    <w:rsid w:val="003F1FFA"/>
    <w:rsid w:val="003F4232"/>
    <w:rsid w:val="003F6DC4"/>
    <w:rsid w:val="004003FF"/>
    <w:rsid w:val="00400566"/>
    <w:rsid w:val="00400717"/>
    <w:rsid w:val="0040184A"/>
    <w:rsid w:val="00401A4A"/>
    <w:rsid w:val="004028E2"/>
    <w:rsid w:val="0040366A"/>
    <w:rsid w:val="00405B5A"/>
    <w:rsid w:val="00411474"/>
    <w:rsid w:val="004221D3"/>
    <w:rsid w:val="00423195"/>
    <w:rsid w:val="00435575"/>
    <w:rsid w:val="00441E4C"/>
    <w:rsid w:val="00442282"/>
    <w:rsid w:val="00444528"/>
    <w:rsid w:val="00444900"/>
    <w:rsid w:val="0045275C"/>
    <w:rsid w:val="0045304F"/>
    <w:rsid w:val="004562C5"/>
    <w:rsid w:val="00457C72"/>
    <w:rsid w:val="00466AC0"/>
    <w:rsid w:val="00473558"/>
    <w:rsid w:val="0047749B"/>
    <w:rsid w:val="00477BDF"/>
    <w:rsid w:val="004802D5"/>
    <w:rsid w:val="00486B7A"/>
    <w:rsid w:val="004972BE"/>
    <w:rsid w:val="004A3F01"/>
    <w:rsid w:val="004A4E8B"/>
    <w:rsid w:val="004A71E4"/>
    <w:rsid w:val="004B18AF"/>
    <w:rsid w:val="004B1C87"/>
    <w:rsid w:val="004B2BA4"/>
    <w:rsid w:val="004C6B8F"/>
    <w:rsid w:val="004D6AB5"/>
    <w:rsid w:val="004E2D51"/>
    <w:rsid w:val="004E3E1B"/>
    <w:rsid w:val="004E4E6F"/>
    <w:rsid w:val="004E526F"/>
    <w:rsid w:val="004F0128"/>
    <w:rsid w:val="004F0B05"/>
    <w:rsid w:val="00502A7C"/>
    <w:rsid w:val="005119BF"/>
    <w:rsid w:val="00513D78"/>
    <w:rsid w:val="00516A27"/>
    <w:rsid w:val="005174B1"/>
    <w:rsid w:val="00517A51"/>
    <w:rsid w:val="00522117"/>
    <w:rsid w:val="0052497D"/>
    <w:rsid w:val="00534C76"/>
    <w:rsid w:val="00535A21"/>
    <w:rsid w:val="005362AB"/>
    <w:rsid w:val="005370B0"/>
    <w:rsid w:val="00540533"/>
    <w:rsid w:val="00540A02"/>
    <w:rsid w:val="0054272B"/>
    <w:rsid w:val="0054431D"/>
    <w:rsid w:val="00547820"/>
    <w:rsid w:val="00547D18"/>
    <w:rsid w:val="00547FB0"/>
    <w:rsid w:val="005528D3"/>
    <w:rsid w:val="00554CEC"/>
    <w:rsid w:val="00564573"/>
    <w:rsid w:val="0056479D"/>
    <w:rsid w:val="00566500"/>
    <w:rsid w:val="00567264"/>
    <w:rsid w:val="005700AB"/>
    <w:rsid w:val="00575A78"/>
    <w:rsid w:val="0057665C"/>
    <w:rsid w:val="00577907"/>
    <w:rsid w:val="00583791"/>
    <w:rsid w:val="005849D0"/>
    <w:rsid w:val="0059349C"/>
    <w:rsid w:val="00596BC4"/>
    <w:rsid w:val="005A4EC5"/>
    <w:rsid w:val="005A793B"/>
    <w:rsid w:val="005B16A3"/>
    <w:rsid w:val="005B41F3"/>
    <w:rsid w:val="005C2814"/>
    <w:rsid w:val="005C7C35"/>
    <w:rsid w:val="005E14BF"/>
    <w:rsid w:val="005E2CA7"/>
    <w:rsid w:val="005E4FD6"/>
    <w:rsid w:val="005F3D14"/>
    <w:rsid w:val="00611597"/>
    <w:rsid w:val="0061265D"/>
    <w:rsid w:val="00612EB4"/>
    <w:rsid w:val="006133C8"/>
    <w:rsid w:val="006215AC"/>
    <w:rsid w:val="006226A5"/>
    <w:rsid w:val="00626D4C"/>
    <w:rsid w:val="00627532"/>
    <w:rsid w:val="00631F0E"/>
    <w:rsid w:val="00634DA3"/>
    <w:rsid w:val="00640F63"/>
    <w:rsid w:val="00642124"/>
    <w:rsid w:val="0064291E"/>
    <w:rsid w:val="00644F9F"/>
    <w:rsid w:val="00645C8A"/>
    <w:rsid w:val="00647871"/>
    <w:rsid w:val="00651013"/>
    <w:rsid w:val="00655FD7"/>
    <w:rsid w:val="00657EF7"/>
    <w:rsid w:val="00661645"/>
    <w:rsid w:val="006617E1"/>
    <w:rsid w:val="00661ABD"/>
    <w:rsid w:val="00666CB8"/>
    <w:rsid w:val="00671010"/>
    <w:rsid w:val="0067137F"/>
    <w:rsid w:val="006745CC"/>
    <w:rsid w:val="006775CD"/>
    <w:rsid w:val="00680397"/>
    <w:rsid w:val="00683929"/>
    <w:rsid w:val="00685A0E"/>
    <w:rsid w:val="00685C3E"/>
    <w:rsid w:val="00687BCF"/>
    <w:rsid w:val="00690E01"/>
    <w:rsid w:val="00692295"/>
    <w:rsid w:val="0069296C"/>
    <w:rsid w:val="00693817"/>
    <w:rsid w:val="00694EBF"/>
    <w:rsid w:val="006A07C2"/>
    <w:rsid w:val="006A4270"/>
    <w:rsid w:val="006B14F1"/>
    <w:rsid w:val="006B2742"/>
    <w:rsid w:val="006B3B6D"/>
    <w:rsid w:val="006C68C1"/>
    <w:rsid w:val="006D0579"/>
    <w:rsid w:val="006D0625"/>
    <w:rsid w:val="006D4E23"/>
    <w:rsid w:val="006E08A1"/>
    <w:rsid w:val="006E202F"/>
    <w:rsid w:val="006E2EF5"/>
    <w:rsid w:val="006E4E3F"/>
    <w:rsid w:val="006E4F90"/>
    <w:rsid w:val="006E70CB"/>
    <w:rsid w:val="006F33E8"/>
    <w:rsid w:val="006F4E3E"/>
    <w:rsid w:val="006F52FF"/>
    <w:rsid w:val="006F6A86"/>
    <w:rsid w:val="00700100"/>
    <w:rsid w:val="007149D5"/>
    <w:rsid w:val="00714B3C"/>
    <w:rsid w:val="0071555A"/>
    <w:rsid w:val="00716D3C"/>
    <w:rsid w:val="007212AA"/>
    <w:rsid w:val="00726CED"/>
    <w:rsid w:val="007333FB"/>
    <w:rsid w:val="00734CDD"/>
    <w:rsid w:val="0073738D"/>
    <w:rsid w:val="00740804"/>
    <w:rsid w:val="0074187E"/>
    <w:rsid w:val="0074271A"/>
    <w:rsid w:val="0074528E"/>
    <w:rsid w:val="00746924"/>
    <w:rsid w:val="007516BC"/>
    <w:rsid w:val="00757698"/>
    <w:rsid w:val="00764682"/>
    <w:rsid w:val="00773EA0"/>
    <w:rsid w:val="007745B6"/>
    <w:rsid w:val="007822D5"/>
    <w:rsid w:val="00783927"/>
    <w:rsid w:val="00786190"/>
    <w:rsid w:val="00786AC7"/>
    <w:rsid w:val="00786D81"/>
    <w:rsid w:val="00792FD2"/>
    <w:rsid w:val="00793B5A"/>
    <w:rsid w:val="007A143F"/>
    <w:rsid w:val="007A4977"/>
    <w:rsid w:val="007A5362"/>
    <w:rsid w:val="007A7798"/>
    <w:rsid w:val="007B4437"/>
    <w:rsid w:val="007B5CCC"/>
    <w:rsid w:val="007B66E1"/>
    <w:rsid w:val="007C090C"/>
    <w:rsid w:val="007C4227"/>
    <w:rsid w:val="007C51D3"/>
    <w:rsid w:val="007D1FE4"/>
    <w:rsid w:val="007D333B"/>
    <w:rsid w:val="007D5036"/>
    <w:rsid w:val="007D5795"/>
    <w:rsid w:val="007E1E4C"/>
    <w:rsid w:val="007E4F42"/>
    <w:rsid w:val="007E534C"/>
    <w:rsid w:val="007E777E"/>
    <w:rsid w:val="007E7BEA"/>
    <w:rsid w:val="007F15EE"/>
    <w:rsid w:val="007F6A04"/>
    <w:rsid w:val="007F6B88"/>
    <w:rsid w:val="00802F68"/>
    <w:rsid w:val="00803A38"/>
    <w:rsid w:val="00807189"/>
    <w:rsid w:val="00810253"/>
    <w:rsid w:val="00810960"/>
    <w:rsid w:val="00812B93"/>
    <w:rsid w:val="0082065E"/>
    <w:rsid w:val="008215C9"/>
    <w:rsid w:val="00824F3C"/>
    <w:rsid w:val="00825062"/>
    <w:rsid w:val="00827507"/>
    <w:rsid w:val="00836A0B"/>
    <w:rsid w:val="00840624"/>
    <w:rsid w:val="0084348C"/>
    <w:rsid w:val="00844DE9"/>
    <w:rsid w:val="0085564A"/>
    <w:rsid w:val="008644C9"/>
    <w:rsid w:val="0086459D"/>
    <w:rsid w:val="00866A7C"/>
    <w:rsid w:val="00866B32"/>
    <w:rsid w:val="0086756F"/>
    <w:rsid w:val="00872B98"/>
    <w:rsid w:val="008775A5"/>
    <w:rsid w:val="00880B62"/>
    <w:rsid w:val="00881827"/>
    <w:rsid w:val="0089067D"/>
    <w:rsid w:val="00893503"/>
    <w:rsid w:val="00893A24"/>
    <w:rsid w:val="00893D3D"/>
    <w:rsid w:val="00894738"/>
    <w:rsid w:val="008A716C"/>
    <w:rsid w:val="008B0A1F"/>
    <w:rsid w:val="008B1864"/>
    <w:rsid w:val="008B3D87"/>
    <w:rsid w:val="008B6BD5"/>
    <w:rsid w:val="008B7B62"/>
    <w:rsid w:val="008B7FE1"/>
    <w:rsid w:val="008C007A"/>
    <w:rsid w:val="008C5307"/>
    <w:rsid w:val="008D1DA9"/>
    <w:rsid w:val="008D58AB"/>
    <w:rsid w:val="008D6BC5"/>
    <w:rsid w:val="008E4D22"/>
    <w:rsid w:val="008E603E"/>
    <w:rsid w:val="008F4871"/>
    <w:rsid w:val="00900575"/>
    <w:rsid w:val="009060FF"/>
    <w:rsid w:val="00906E43"/>
    <w:rsid w:val="00907B65"/>
    <w:rsid w:val="009131B6"/>
    <w:rsid w:val="00913C18"/>
    <w:rsid w:val="0091500D"/>
    <w:rsid w:val="009174E8"/>
    <w:rsid w:val="00920155"/>
    <w:rsid w:val="00924C3B"/>
    <w:rsid w:val="009275C8"/>
    <w:rsid w:val="00930BFC"/>
    <w:rsid w:val="00931253"/>
    <w:rsid w:val="00934EDA"/>
    <w:rsid w:val="00936923"/>
    <w:rsid w:val="00937125"/>
    <w:rsid w:val="0095184F"/>
    <w:rsid w:val="0095342E"/>
    <w:rsid w:val="0095527C"/>
    <w:rsid w:val="00955A8A"/>
    <w:rsid w:val="0095625A"/>
    <w:rsid w:val="00957335"/>
    <w:rsid w:val="00970C0C"/>
    <w:rsid w:val="009712E0"/>
    <w:rsid w:val="009758F8"/>
    <w:rsid w:val="009843F3"/>
    <w:rsid w:val="00986BD5"/>
    <w:rsid w:val="00992988"/>
    <w:rsid w:val="009940BB"/>
    <w:rsid w:val="00994693"/>
    <w:rsid w:val="00994D16"/>
    <w:rsid w:val="0099671C"/>
    <w:rsid w:val="009B0252"/>
    <w:rsid w:val="009B1144"/>
    <w:rsid w:val="009B20AE"/>
    <w:rsid w:val="009B2CA0"/>
    <w:rsid w:val="009B7E25"/>
    <w:rsid w:val="009C08AF"/>
    <w:rsid w:val="009C5581"/>
    <w:rsid w:val="009C5EA8"/>
    <w:rsid w:val="009C7A39"/>
    <w:rsid w:val="009D04E2"/>
    <w:rsid w:val="009D1EA4"/>
    <w:rsid w:val="009E0AC1"/>
    <w:rsid w:val="009E527D"/>
    <w:rsid w:val="009F4C0C"/>
    <w:rsid w:val="009F57DF"/>
    <w:rsid w:val="009F6CBF"/>
    <w:rsid w:val="00A00EA6"/>
    <w:rsid w:val="00A010B7"/>
    <w:rsid w:val="00A03877"/>
    <w:rsid w:val="00A07635"/>
    <w:rsid w:val="00A11379"/>
    <w:rsid w:val="00A123EB"/>
    <w:rsid w:val="00A15387"/>
    <w:rsid w:val="00A15B53"/>
    <w:rsid w:val="00A23AF1"/>
    <w:rsid w:val="00A24BA1"/>
    <w:rsid w:val="00A267E5"/>
    <w:rsid w:val="00A26BDB"/>
    <w:rsid w:val="00A3175E"/>
    <w:rsid w:val="00A325BA"/>
    <w:rsid w:val="00A33160"/>
    <w:rsid w:val="00A357E5"/>
    <w:rsid w:val="00A379B8"/>
    <w:rsid w:val="00A41DEC"/>
    <w:rsid w:val="00A42050"/>
    <w:rsid w:val="00A466DA"/>
    <w:rsid w:val="00A5025C"/>
    <w:rsid w:val="00A549F9"/>
    <w:rsid w:val="00A554FC"/>
    <w:rsid w:val="00A60741"/>
    <w:rsid w:val="00A61207"/>
    <w:rsid w:val="00A67A74"/>
    <w:rsid w:val="00A67C7F"/>
    <w:rsid w:val="00A71255"/>
    <w:rsid w:val="00A736B1"/>
    <w:rsid w:val="00A7381A"/>
    <w:rsid w:val="00A741EB"/>
    <w:rsid w:val="00A74954"/>
    <w:rsid w:val="00A779CD"/>
    <w:rsid w:val="00A80B1C"/>
    <w:rsid w:val="00A8281E"/>
    <w:rsid w:val="00A85BF1"/>
    <w:rsid w:val="00A91DB6"/>
    <w:rsid w:val="00A928A8"/>
    <w:rsid w:val="00AA2765"/>
    <w:rsid w:val="00AA3E94"/>
    <w:rsid w:val="00AA7540"/>
    <w:rsid w:val="00AB0842"/>
    <w:rsid w:val="00AB11DD"/>
    <w:rsid w:val="00AB183A"/>
    <w:rsid w:val="00AB235B"/>
    <w:rsid w:val="00AB685E"/>
    <w:rsid w:val="00AB7625"/>
    <w:rsid w:val="00AC04E1"/>
    <w:rsid w:val="00AC3DE9"/>
    <w:rsid w:val="00AC41CC"/>
    <w:rsid w:val="00AC675F"/>
    <w:rsid w:val="00AD2D21"/>
    <w:rsid w:val="00AD5C8E"/>
    <w:rsid w:val="00AE30CC"/>
    <w:rsid w:val="00AE3ADB"/>
    <w:rsid w:val="00AE5DFA"/>
    <w:rsid w:val="00AF12B0"/>
    <w:rsid w:val="00AF3A69"/>
    <w:rsid w:val="00AF542C"/>
    <w:rsid w:val="00B00B14"/>
    <w:rsid w:val="00B02B23"/>
    <w:rsid w:val="00B03D7F"/>
    <w:rsid w:val="00B04866"/>
    <w:rsid w:val="00B12BCA"/>
    <w:rsid w:val="00B177E1"/>
    <w:rsid w:val="00B25C46"/>
    <w:rsid w:val="00B26B10"/>
    <w:rsid w:val="00B3469D"/>
    <w:rsid w:val="00B36878"/>
    <w:rsid w:val="00B37975"/>
    <w:rsid w:val="00B40D5E"/>
    <w:rsid w:val="00B55ED7"/>
    <w:rsid w:val="00B6261C"/>
    <w:rsid w:val="00B64765"/>
    <w:rsid w:val="00B70D24"/>
    <w:rsid w:val="00B72F44"/>
    <w:rsid w:val="00B7789E"/>
    <w:rsid w:val="00B832E9"/>
    <w:rsid w:val="00B8556C"/>
    <w:rsid w:val="00B855A1"/>
    <w:rsid w:val="00B9163E"/>
    <w:rsid w:val="00B94B21"/>
    <w:rsid w:val="00BA18BF"/>
    <w:rsid w:val="00BA467D"/>
    <w:rsid w:val="00BA7CFE"/>
    <w:rsid w:val="00BB6504"/>
    <w:rsid w:val="00BC109F"/>
    <w:rsid w:val="00BC35A2"/>
    <w:rsid w:val="00BC44CC"/>
    <w:rsid w:val="00BC4BC8"/>
    <w:rsid w:val="00BC5A0E"/>
    <w:rsid w:val="00BC5F0C"/>
    <w:rsid w:val="00BC7F65"/>
    <w:rsid w:val="00BC7FB4"/>
    <w:rsid w:val="00BD04C3"/>
    <w:rsid w:val="00BD0A99"/>
    <w:rsid w:val="00BD59A2"/>
    <w:rsid w:val="00BD5D80"/>
    <w:rsid w:val="00BE1541"/>
    <w:rsid w:val="00BE2F69"/>
    <w:rsid w:val="00BE517D"/>
    <w:rsid w:val="00BF158B"/>
    <w:rsid w:val="00BF42D5"/>
    <w:rsid w:val="00BF51AF"/>
    <w:rsid w:val="00BF6C43"/>
    <w:rsid w:val="00BF7247"/>
    <w:rsid w:val="00C003F5"/>
    <w:rsid w:val="00C05E68"/>
    <w:rsid w:val="00C06A93"/>
    <w:rsid w:val="00C078A0"/>
    <w:rsid w:val="00C07B61"/>
    <w:rsid w:val="00C07C2F"/>
    <w:rsid w:val="00C16A9D"/>
    <w:rsid w:val="00C213AD"/>
    <w:rsid w:val="00C34633"/>
    <w:rsid w:val="00C34DE8"/>
    <w:rsid w:val="00C42339"/>
    <w:rsid w:val="00C47C11"/>
    <w:rsid w:val="00C50CB3"/>
    <w:rsid w:val="00C510A0"/>
    <w:rsid w:val="00C56E13"/>
    <w:rsid w:val="00C600D4"/>
    <w:rsid w:val="00C621F0"/>
    <w:rsid w:val="00C6739C"/>
    <w:rsid w:val="00C77AB6"/>
    <w:rsid w:val="00C808FA"/>
    <w:rsid w:val="00C82BF1"/>
    <w:rsid w:val="00C8318B"/>
    <w:rsid w:val="00C929B4"/>
    <w:rsid w:val="00CA1878"/>
    <w:rsid w:val="00CA4027"/>
    <w:rsid w:val="00CA7178"/>
    <w:rsid w:val="00CB1494"/>
    <w:rsid w:val="00CB2957"/>
    <w:rsid w:val="00CB654F"/>
    <w:rsid w:val="00CB6D8D"/>
    <w:rsid w:val="00CB72A5"/>
    <w:rsid w:val="00CC3A3B"/>
    <w:rsid w:val="00CC5359"/>
    <w:rsid w:val="00CC79BC"/>
    <w:rsid w:val="00CC7C7C"/>
    <w:rsid w:val="00CD665A"/>
    <w:rsid w:val="00CE0884"/>
    <w:rsid w:val="00CE726F"/>
    <w:rsid w:val="00CF09C1"/>
    <w:rsid w:val="00CF7748"/>
    <w:rsid w:val="00D0045E"/>
    <w:rsid w:val="00D00549"/>
    <w:rsid w:val="00D02B10"/>
    <w:rsid w:val="00D11F09"/>
    <w:rsid w:val="00D22B0C"/>
    <w:rsid w:val="00D23233"/>
    <w:rsid w:val="00D24410"/>
    <w:rsid w:val="00D26FDF"/>
    <w:rsid w:val="00D32A22"/>
    <w:rsid w:val="00D34BE6"/>
    <w:rsid w:val="00D34CBF"/>
    <w:rsid w:val="00D34D11"/>
    <w:rsid w:val="00D4205B"/>
    <w:rsid w:val="00D44BB1"/>
    <w:rsid w:val="00D456E6"/>
    <w:rsid w:val="00D4595F"/>
    <w:rsid w:val="00D46A6B"/>
    <w:rsid w:val="00D53C23"/>
    <w:rsid w:val="00D54247"/>
    <w:rsid w:val="00D569A7"/>
    <w:rsid w:val="00D57035"/>
    <w:rsid w:val="00D67F74"/>
    <w:rsid w:val="00D76436"/>
    <w:rsid w:val="00D813EF"/>
    <w:rsid w:val="00D8187B"/>
    <w:rsid w:val="00D8415A"/>
    <w:rsid w:val="00D870A4"/>
    <w:rsid w:val="00D9533F"/>
    <w:rsid w:val="00D96D3C"/>
    <w:rsid w:val="00DA4C47"/>
    <w:rsid w:val="00DB0A4A"/>
    <w:rsid w:val="00DB1A46"/>
    <w:rsid w:val="00DB3E5B"/>
    <w:rsid w:val="00DC21DF"/>
    <w:rsid w:val="00DD44AC"/>
    <w:rsid w:val="00DD4A4E"/>
    <w:rsid w:val="00DE0A08"/>
    <w:rsid w:val="00DE2092"/>
    <w:rsid w:val="00DE4F61"/>
    <w:rsid w:val="00DE5702"/>
    <w:rsid w:val="00DE64DA"/>
    <w:rsid w:val="00DF16D2"/>
    <w:rsid w:val="00DF1CAF"/>
    <w:rsid w:val="00DF49A6"/>
    <w:rsid w:val="00DF6333"/>
    <w:rsid w:val="00DF7680"/>
    <w:rsid w:val="00E00DA2"/>
    <w:rsid w:val="00E00FAC"/>
    <w:rsid w:val="00E05E93"/>
    <w:rsid w:val="00E0799E"/>
    <w:rsid w:val="00E11B4D"/>
    <w:rsid w:val="00E1300C"/>
    <w:rsid w:val="00E13F4F"/>
    <w:rsid w:val="00E1454B"/>
    <w:rsid w:val="00E16481"/>
    <w:rsid w:val="00E16D49"/>
    <w:rsid w:val="00E21190"/>
    <w:rsid w:val="00E361CE"/>
    <w:rsid w:val="00E4385A"/>
    <w:rsid w:val="00E46020"/>
    <w:rsid w:val="00E4654C"/>
    <w:rsid w:val="00E5415F"/>
    <w:rsid w:val="00E54870"/>
    <w:rsid w:val="00E54DB3"/>
    <w:rsid w:val="00E56295"/>
    <w:rsid w:val="00E57213"/>
    <w:rsid w:val="00E628AF"/>
    <w:rsid w:val="00E64EFC"/>
    <w:rsid w:val="00E6772F"/>
    <w:rsid w:val="00E71794"/>
    <w:rsid w:val="00E75EB3"/>
    <w:rsid w:val="00E7616E"/>
    <w:rsid w:val="00E7732F"/>
    <w:rsid w:val="00E867A5"/>
    <w:rsid w:val="00E910A1"/>
    <w:rsid w:val="00E94166"/>
    <w:rsid w:val="00E96030"/>
    <w:rsid w:val="00EA08AB"/>
    <w:rsid w:val="00EA73AA"/>
    <w:rsid w:val="00EB111F"/>
    <w:rsid w:val="00EB16A8"/>
    <w:rsid w:val="00EC0971"/>
    <w:rsid w:val="00EC2FA2"/>
    <w:rsid w:val="00EC6650"/>
    <w:rsid w:val="00ED157D"/>
    <w:rsid w:val="00ED67E0"/>
    <w:rsid w:val="00ED6FE7"/>
    <w:rsid w:val="00ED7CA5"/>
    <w:rsid w:val="00EE2C4D"/>
    <w:rsid w:val="00EE4611"/>
    <w:rsid w:val="00EE533B"/>
    <w:rsid w:val="00EF3D3F"/>
    <w:rsid w:val="00EF55A4"/>
    <w:rsid w:val="00F013E4"/>
    <w:rsid w:val="00F01B9A"/>
    <w:rsid w:val="00F03C6D"/>
    <w:rsid w:val="00F04953"/>
    <w:rsid w:val="00F050D1"/>
    <w:rsid w:val="00F065F0"/>
    <w:rsid w:val="00F1273F"/>
    <w:rsid w:val="00F1778F"/>
    <w:rsid w:val="00F23A17"/>
    <w:rsid w:val="00F32440"/>
    <w:rsid w:val="00F3343A"/>
    <w:rsid w:val="00F33725"/>
    <w:rsid w:val="00F35903"/>
    <w:rsid w:val="00F36208"/>
    <w:rsid w:val="00F36AB6"/>
    <w:rsid w:val="00F43976"/>
    <w:rsid w:val="00F43D4A"/>
    <w:rsid w:val="00F451D9"/>
    <w:rsid w:val="00F47E12"/>
    <w:rsid w:val="00F52D9A"/>
    <w:rsid w:val="00F6636D"/>
    <w:rsid w:val="00F67076"/>
    <w:rsid w:val="00F70DF1"/>
    <w:rsid w:val="00F725D4"/>
    <w:rsid w:val="00F73314"/>
    <w:rsid w:val="00F73BF5"/>
    <w:rsid w:val="00F7403C"/>
    <w:rsid w:val="00F763ED"/>
    <w:rsid w:val="00F77BB3"/>
    <w:rsid w:val="00F8014E"/>
    <w:rsid w:val="00F84B6F"/>
    <w:rsid w:val="00F8523D"/>
    <w:rsid w:val="00F90B7B"/>
    <w:rsid w:val="00F92A61"/>
    <w:rsid w:val="00F96138"/>
    <w:rsid w:val="00FA14FA"/>
    <w:rsid w:val="00FA3AC3"/>
    <w:rsid w:val="00FA7875"/>
    <w:rsid w:val="00FB2EB0"/>
    <w:rsid w:val="00FB6AC9"/>
    <w:rsid w:val="00FC15A7"/>
    <w:rsid w:val="00FC21FB"/>
    <w:rsid w:val="00FC33EF"/>
    <w:rsid w:val="00FC367D"/>
    <w:rsid w:val="00FD05C0"/>
    <w:rsid w:val="00FD0C91"/>
    <w:rsid w:val="00FE42B4"/>
    <w:rsid w:val="00FE55B2"/>
    <w:rsid w:val="00FE655F"/>
    <w:rsid w:val="00FE73D4"/>
    <w:rsid w:val="00FF0B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81CDB-EB2F-4CDF-A0F8-BAEC417D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605"/>
    <w:rPr>
      <w:rFonts w:eastAsiaTheme="minorHAnsi"/>
      <w:lang w:eastAsia="en-US"/>
    </w:rPr>
  </w:style>
  <w:style w:type="paragraph" w:styleId="Heading1">
    <w:name w:val="heading 1"/>
    <w:basedOn w:val="Normal"/>
    <w:next w:val="Normal"/>
    <w:link w:val="Heading1Char"/>
    <w:uiPriority w:val="9"/>
    <w:qFormat/>
    <w:rsid w:val="006B1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76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7605"/>
    <w:rPr>
      <w:rFonts w:eastAsiaTheme="minorHAnsi"/>
      <w:sz w:val="20"/>
      <w:szCs w:val="20"/>
      <w:lang w:eastAsia="en-US"/>
    </w:rPr>
  </w:style>
  <w:style w:type="character" w:styleId="FootnoteReference">
    <w:name w:val="footnote reference"/>
    <w:aliases w:val="ftref,Char Char,Carattere Char1,Carattere Char Char Carattere Carattere Char Char,FOOTNOTES Char1,fn Char1,single space Char1,Footnote Text 1 Char1,Footnote Text Char1 Char2,Footnote Text Char Char Char2,Char Char2,FO,16 Point,fr"/>
    <w:basedOn w:val="DefaultParagraphFont"/>
    <w:uiPriority w:val="99"/>
    <w:unhideWhenUsed/>
    <w:rsid w:val="001A7605"/>
    <w:rPr>
      <w:vertAlign w:val="superscript"/>
    </w:rPr>
  </w:style>
  <w:style w:type="paragraph" w:styleId="NoSpacing">
    <w:name w:val="No Spacing"/>
    <w:link w:val="NoSpacingChar"/>
    <w:uiPriority w:val="1"/>
    <w:qFormat/>
    <w:rsid w:val="00CF09C1"/>
    <w:pPr>
      <w:spacing w:after="0" w:line="240" w:lineRule="auto"/>
    </w:pPr>
    <w:rPr>
      <w:rFonts w:eastAsiaTheme="minorHAnsi"/>
      <w:lang w:eastAsia="en-US"/>
    </w:rPr>
  </w:style>
  <w:style w:type="character" w:styleId="Hyperlink">
    <w:name w:val="Hyperlink"/>
    <w:basedOn w:val="DefaultParagraphFont"/>
    <w:uiPriority w:val="99"/>
    <w:unhideWhenUsed/>
    <w:rsid w:val="00CF09C1"/>
    <w:rPr>
      <w:color w:val="0563C1" w:themeColor="hyperlink"/>
      <w:u w:val="single"/>
    </w:rPr>
  </w:style>
  <w:style w:type="character" w:styleId="FollowedHyperlink">
    <w:name w:val="FollowedHyperlink"/>
    <w:basedOn w:val="DefaultParagraphFont"/>
    <w:uiPriority w:val="99"/>
    <w:semiHidden/>
    <w:unhideWhenUsed/>
    <w:rsid w:val="00CF09C1"/>
    <w:rPr>
      <w:color w:val="954F72" w:themeColor="followedHyperlink"/>
      <w:u w:val="single"/>
    </w:rPr>
  </w:style>
  <w:style w:type="table" w:styleId="TableGrid">
    <w:name w:val="Table Grid"/>
    <w:basedOn w:val="TableNormal"/>
    <w:rsid w:val="005E4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7FB4"/>
    <w:rPr>
      <w:rFonts w:eastAsiaTheme="minorHAnsi"/>
      <w:lang w:eastAsia="en-US"/>
    </w:rPr>
  </w:style>
  <w:style w:type="character" w:customStyle="1" w:styleId="italic1">
    <w:name w:val="italic1"/>
    <w:basedOn w:val="DefaultParagraphFont"/>
    <w:rsid w:val="001730AB"/>
    <w:rPr>
      <w:i/>
      <w:iCs/>
    </w:rPr>
  </w:style>
  <w:style w:type="paragraph" w:customStyle="1" w:styleId="Style44">
    <w:name w:val="Style 44"/>
    <w:uiPriority w:val="99"/>
    <w:rsid w:val="007E7BEA"/>
    <w:pPr>
      <w:widowControl w:val="0"/>
      <w:autoSpaceDE w:val="0"/>
      <w:autoSpaceDN w:val="0"/>
      <w:spacing w:before="252" w:after="0" w:line="360" w:lineRule="auto"/>
      <w:ind w:left="144" w:right="144"/>
    </w:pPr>
    <w:rPr>
      <w:rFonts w:ascii="Arial Narrow" w:hAnsi="Arial Narrow" w:cs="Arial Narrow"/>
      <w:color w:val="000000"/>
      <w:sz w:val="18"/>
      <w:szCs w:val="18"/>
      <w:lang w:eastAsia="en-GB"/>
    </w:rPr>
  </w:style>
  <w:style w:type="paragraph" w:styleId="ListParagraph">
    <w:name w:val="List Paragraph"/>
    <w:aliases w:val="List Paragraph (numbered (a)),Bullets,References,Bullet Paragraph,heading 6,List Paragraph1,WB List Paragraph,Liste 1,Medium Grid 1 - Accent 21,List Paragraph nowy,Numbered List Paragraph,ReferencesCxSpLast,123 List Paragraph"/>
    <w:basedOn w:val="Normal"/>
    <w:link w:val="ListParagraphChar"/>
    <w:uiPriority w:val="34"/>
    <w:qFormat/>
    <w:rsid w:val="002759CC"/>
    <w:pPr>
      <w:spacing w:after="200" w:line="276" w:lineRule="auto"/>
      <w:ind w:left="720"/>
      <w:contextualSpacing/>
    </w:pPr>
    <w:rPr>
      <w:rFonts w:eastAsiaTheme="minorEastAsia" w:cs="Times New Roman"/>
      <w:sz w:val="24"/>
      <w:szCs w:val="24"/>
    </w:rPr>
  </w:style>
  <w:style w:type="character" w:customStyle="1" w:styleId="ListParagraphChar">
    <w:name w:val="List Paragraph Char"/>
    <w:aliases w:val="List Paragraph (numbered (a)) Char,Bullets Char,References Char,Bullet Paragraph Char,heading 6 Char,List Paragraph1 Char,WB List Paragraph Char,Liste 1 Char,Medium Grid 1 - Accent 21 Char,List Paragraph nowy Char"/>
    <w:link w:val="ListParagraph"/>
    <w:uiPriority w:val="34"/>
    <w:qFormat/>
    <w:rsid w:val="002759CC"/>
    <w:rPr>
      <w:rFonts w:cs="Times New Roman"/>
      <w:sz w:val="24"/>
      <w:szCs w:val="24"/>
      <w:lang w:eastAsia="en-US"/>
    </w:rPr>
  </w:style>
  <w:style w:type="character" w:customStyle="1" w:styleId="CharacterStyle2">
    <w:name w:val="Character Style 2"/>
    <w:uiPriority w:val="99"/>
    <w:rsid w:val="002759CC"/>
    <w:rPr>
      <w:rFonts w:ascii="Tahoma" w:hAnsi="Tahoma"/>
      <w:sz w:val="18"/>
    </w:rPr>
  </w:style>
  <w:style w:type="paragraph" w:styleId="Header">
    <w:name w:val="header"/>
    <w:basedOn w:val="Normal"/>
    <w:link w:val="HeaderChar"/>
    <w:rsid w:val="007A4977"/>
    <w:pPr>
      <w:tabs>
        <w:tab w:val="center" w:pos="4320"/>
        <w:tab w:val="right" w:pos="8640"/>
      </w:tabs>
      <w:spacing w:after="200" w:line="276" w:lineRule="auto"/>
    </w:pPr>
    <w:rPr>
      <w:rFonts w:eastAsiaTheme="minorEastAsia" w:cs="Times New Roman"/>
      <w:szCs w:val="20"/>
      <w:lang w:eastAsia="en-GB"/>
    </w:rPr>
  </w:style>
  <w:style w:type="character" w:customStyle="1" w:styleId="HeaderChar">
    <w:name w:val="Header Char"/>
    <w:basedOn w:val="DefaultParagraphFont"/>
    <w:link w:val="Header"/>
    <w:rsid w:val="007A4977"/>
    <w:rPr>
      <w:rFonts w:cs="Times New Roman"/>
      <w:szCs w:val="20"/>
      <w:lang w:eastAsia="en-GB"/>
    </w:rPr>
  </w:style>
  <w:style w:type="character" w:customStyle="1" w:styleId="apple-converted-space">
    <w:name w:val="apple-converted-space"/>
    <w:basedOn w:val="DefaultParagraphFont"/>
    <w:rsid w:val="007A4977"/>
  </w:style>
  <w:style w:type="paragraph" w:customStyle="1" w:styleId="Default">
    <w:name w:val="Default"/>
    <w:link w:val="DefaultCar"/>
    <w:rsid w:val="00B6261C"/>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customStyle="1" w:styleId="DefaultCar">
    <w:name w:val="Default Car"/>
    <w:basedOn w:val="DefaultParagraphFont"/>
    <w:link w:val="Default"/>
    <w:rsid w:val="00B6261C"/>
    <w:rPr>
      <w:rFonts w:ascii="Times New Roman" w:eastAsia="MS Mincho" w:hAnsi="Times New Roman" w:cs="Times New Roman"/>
      <w:color w:val="000000"/>
      <w:sz w:val="24"/>
      <w:szCs w:val="24"/>
    </w:rPr>
  </w:style>
  <w:style w:type="paragraph" w:styleId="Caption">
    <w:name w:val="caption"/>
    <w:basedOn w:val="Normal"/>
    <w:next w:val="Normal"/>
    <w:qFormat/>
    <w:rsid w:val="005B41F3"/>
    <w:pPr>
      <w:spacing w:after="200" w:line="276" w:lineRule="auto"/>
    </w:pPr>
    <w:rPr>
      <w:rFonts w:eastAsiaTheme="minorEastAsia" w:cs="Times New Roman"/>
      <w:b/>
      <w:bCs/>
      <w:szCs w:val="20"/>
      <w:lang w:eastAsia="en-GB"/>
    </w:rPr>
  </w:style>
  <w:style w:type="character" w:customStyle="1" w:styleId="Heading1Char">
    <w:name w:val="Heading 1 Char"/>
    <w:basedOn w:val="DefaultParagraphFont"/>
    <w:link w:val="Heading1"/>
    <w:uiPriority w:val="9"/>
    <w:rsid w:val="006B14F1"/>
    <w:rPr>
      <w:rFonts w:asciiTheme="majorHAnsi" w:eastAsiaTheme="majorEastAsia" w:hAnsiTheme="majorHAnsi" w:cstheme="majorBidi"/>
      <w:color w:val="2E74B5" w:themeColor="accent1" w:themeShade="BF"/>
      <w:sz w:val="32"/>
      <w:szCs w:val="32"/>
      <w:lang w:eastAsia="en-US"/>
    </w:rPr>
  </w:style>
  <w:style w:type="paragraph" w:styleId="NormalWeb">
    <w:name w:val="Normal (Web)"/>
    <w:basedOn w:val="Normal"/>
    <w:uiPriority w:val="99"/>
    <w:semiHidden/>
    <w:unhideWhenUsed/>
    <w:rsid w:val="007822D5"/>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Emphasis">
    <w:name w:val="Emphasis"/>
    <w:basedOn w:val="DefaultParagraphFont"/>
    <w:uiPriority w:val="20"/>
    <w:qFormat/>
    <w:rsid w:val="00C213AD"/>
    <w:rPr>
      <w:i/>
      <w:iCs/>
    </w:rPr>
  </w:style>
  <w:style w:type="paragraph" w:styleId="BalloonText">
    <w:name w:val="Balloon Text"/>
    <w:basedOn w:val="Normal"/>
    <w:link w:val="BalloonTextChar"/>
    <w:uiPriority w:val="99"/>
    <w:semiHidden/>
    <w:unhideWhenUsed/>
    <w:rsid w:val="00872B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B98"/>
    <w:rPr>
      <w:rFonts w:ascii="Segoe UI" w:eastAsiaTheme="minorHAnsi" w:hAnsi="Segoe UI" w:cs="Segoe UI"/>
      <w:sz w:val="18"/>
      <w:szCs w:val="18"/>
      <w:lang w:eastAsia="en-US"/>
    </w:rPr>
  </w:style>
  <w:style w:type="character" w:styleId="CommentReference">
    <w:name w:val="annotation reference"/>
    <w:basedOn w:val="DefaultParagraphFont"/>
    <w:uiPriority w:val="99"/>
    <w:rsid w:val="00350215"/>
    <w:rPr>
      <w:sz w:val="16"/>
      <w:szCs w:val="16"/>
    </w:rPr>
  </w:style>
  <w:style w:type="character" w:customStyle="1" w:styleId="italic">
    <w:name w:val="italic"/>
    <w:basedOn w:val="DefaultParagraphFont"/>
    <w:rsid w:val="00350215"/>
  </w:style>
  <w:style w:type="paragraph" w:styleId="EndnoteText">
    <w:name w:val="endnote text"/>
    <w:basedOn w:val="Normal"/>
    <w:link w:val="EndnoteTextChar"/>
    <w:uiPriority w:val="99"/>
    <w:unhideWhenUsed/>
    <w:rsid w:val="00350215"/>
    <w:pPr>
      <w:spacing w:after="0" w:line="240" w:lineRule="auto"/>
    </w:pPr>
    <w:rPr>
      <w:rFonts w:eastAsiaTheme="minorEastAsia" w:cs="Times New Roman"/>
      <w:sz w:val="20"/>
      <w:szCs w:val="20"/>
      <w:lang w:eastAsia="en-GB"/>
    </w:rPr>
  </w:style>
  <w:style w:type="character" w:customStyle="1" w:styleId="EndnoteTextChar">
    <w:name w:val="Endnote Text Char"/>
    <w:basedOn w:val="DefaultParagraphFont"/>
    <w:link w:val="EndnoteText"/>
    <w:uiPriority w:val="99"/>
    <w:rsid w:val="00350215"/>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20677">
      <w:bodyDiv w:val="1"/>
      <w:marLeft w:val="0"/>
      <w:marRight w:val="0"/>
      <w:marTop w:val="0"/>
      <w:marBottom w:val="0"/>
      <w:divBdr>
        <w:top w:val="none" w:sz="0" w:space="0" w:color="auto"/>
        <w:left w:val="none" w:sz="0" w:space="0" w:color="auto"/>
        <w:bottom w:val="none" w:sz="0" w:space="0" w:color="auto"/>
        <w:right w:val="none" w:sz="0" w:space="0" w:color="auto"/>
      </w:divBdr>
      <w:divsChild>
        <w:div w:id="581793834">
          <w:marLeft w:val="0"/>
          <w:marRight w:val="0"/>
          <w:marTop w:val="0"/>
          <w:marBottom w:val="0"/>
          <w:divBdr>
            <w:top w:val="none" w:sz="0" w:space="0" w:color="auto"/>
            <w:left w:val="none" w:sz="0" w:space="0" w:color="auto"/>
            <w:bottom w:val="none" w:sz="0" w:space="0" w:color="auto"/>
            <w:right w:val="none" w:sz="0" w:space="0" w:color="auto"/>
          </w:divBdr>
          <w:divsChild>
            <w:div w:id="1468859867">
              <w:marLeft w:val="0"/>
              <w:marRight w:val="0"/>
              <w:marTop w:val="0"/>
              <w:marBottom w:val="0"/>
              <w:divBdr>
                <w:top w:val="none" w:sz="0" w:space="0" w:color="auto"/>
                <w:left w:val="none" w:sz="0" w:space="0" w:color="auto"/>
                <w:bottom w:val="none" w:sz="0" w:space="0" w:color="auto"/>
                <w:right w:val="none" w:sz="0" w:space="0" w:color="auto"/>
              </w:divBdr>
              <w:divsChild>
                <w:div w:id="87585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82968">
      <w:bodyDiv w:val="1"/>
      <w:marLeft w:val="0"/>
      <w:marRight w:val="0"/>
      <w:marTop w:val="0"/>
      <w:marBottom w:val="0"/>
      <w:divBdr>
        <w:top w:val="none" w:sz="0" w:space="0" w:color="auto"/>
        <w:left w:val="none" w:sz="0" w:space="0" w:color="auto"/>
        <w:bottom w:val="none" w:sz="0" w:space="0" w:color="auto"/>
        <w:right w:val="none" w:sz="0" w:space="0" w:color="auto"/>
      </w:divBdr>
      <w:divsChild>
        <w:div w:id="1477988906">
          <w:marLeft w:val="0"/>
          <w:marRight w:val="0"/>
          <w:marTop w:val="0"/>
          <w:marBottom w:val="0"/>
          <w:divBdr>
            <w:top w:val="none" w:sz="0" w:space="0" w:color="auto"/>
            <w:left w:val="none" w:sz="0" w:space="0" w:color="auto"/>
            <w:bottom w:val="none" w:sz="0" w:space="0" w:color="auto"/>
            <w:right w:val="none" w:sz="0" w:space="0" w:color="auto"/>
          </w:divBdr>
          <w:divsChild>
            <w:div w:id="2127845655">
              <w:marLeft w:val="0"/>
              <w:marRight w:val="0"/>
              <w:marTop w:val="0"/>
              <w:marBottom w:val="0"/>
              <w:divBdr>
                <w:top w:val="none" w:sz="0" w:space="0" w:color="auto"/>
                <w:left w:val="none" w:sz="0" w:space="0" w:color="auto"/>
                <w:bottom w:val="none" w:sz="0" w:space="0" w:color="auto"/>
                <w:right w:val="none" w:sz="0" w:space="0" w:color="auto"/>
              </w:divBdr>
              <w:divsChild>
                <w:div w:id="2070299876">
                  <w:marLeft w:val="0"/>
                  <w:marRight w:val="0"/>
                  <w:marTop w:val="0"/>
                  <w:marBottom w:val="0"/>
                  <w:divBdr>
                    <w:top w:val="none" w:sz="0" w:space="0" w:color="auto"/>
                    <w:left w:val="none" w:sz="0" w:space="0" w:color="auto"/>
                    <w:bottom w:val="none" w:sz="0" w:space="0" w:color="auto"/>
                    <w:right w:val="none" w:sz="0" w:space="0" w:color="auto"/>
                  </w:divBdr>
                  <w:divsChild>
                    <w:div w:id="1171795814">
                      <w:marLeft w:val="0"/>
                      <w:marRight w:val="0"/>
                      <w:marTop w:val="0"/>
                      <w:marBottom w:val="0"/>
                      <w:divBdr>
                        <w:top w:val="none" w:sz="0" w:space="0" w:color="auto"/>
                        <w:left w:val="none" w:sz="0" w:space="0" w:color="auto"/>
                        <w:bottom w:val="none" w:sz="0" w:space="0" w:color="auto"/>
                        <w:right w:val="none" w:sz="0" w:space="0" w:color="auto"/>
                      </w:divBdr>
                      <w:divsChild>
                        <w:div w:id="1802335746">
                          <w:marLeft w:val="0"/>
                          <w:marRight w:val="0"/>
                          <w:marTop w:val="0"/>
                          <w:marBottom w:val="0"/>
                          <w:divBdr>
                            <w:top w:val="none" w:sz="0" w:space="0" w:color="auto"/>
                            <w:left w:val="none" w:sz="0" w:space="0" w:color="auto"/>
                            <w:bottom w:val="none" w:sz="0" w:space="0" w:color="auto"/>
                            <w:right w:val="none" w:sz="0" w:space="0" w:color="auto"/>
                          </w:divBdr>
                          <w:divsChild>
                            <w:div w:id="55450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724836">
      <w:bodyDiv w:val="1"/>
      <w:marLeft w:val="0"/>
      <w:marRight w:val="0"/>
      <w:marTop w:val="0"/>
      <w:marBottom w:val="0"/>
      <w:divBdr>
        <w:top w:val="none" w:sz="0" w:space="0" w:color="auto"/>
        <w:left w:val="none" w:sz="0" w:space="0" w:color="auto"/>
        <w:bottom w:val="none" w:sz="0" w:space="0" w:color="auto"/>
        <w:right w:val="none" w:sz="0" w:space="0" w:color="auto"/>
      </w:divBdr>
    </w:div>
    <w:div w:id="1577546625">
      <w:bodyDiv w:val="1"/>
      <w:marLeft w:val="0"/>
      <w:marRight w:val="0"/>
      <w:marTop w:val="0"/>
      <w:marBottom w:val="0"/>
      <w:divBdr>
        <w:top w:val="none" w:sz="0" w:space="0" w:color="auto"/>
        <w:left w:val="none" w:sz="0" w:space="0" w:color="auto"/>
        <w:bottom w:val="none" w:sz="0" w:space="0" w:color="auto"/>
        <w:right w:val="none" w:sz="0" w:space="0" w:color="auto"/>
      </w:divBdr>
      <w:divsChild>
        <w:div w:id="1469976806">
          <w:marLeft w:val="0"/>
          <w:marRight w:val="0"/>
          <w:marTop w:val="0"/>
          <w:marBottom w:val="0"/>
          <w:divBdr>
            <w:top w:val="none" w:sz="0" w:space="0" w:color="auto"/>
            <w:left w:val="none" w:sz="0" w:space="0" w:color="auto"/>
            <w:bottom w:val="none" w:sz="0" w:space="0" w:color="auto"/>
            <w:right w:val="none" w:sz="0" w:space="0" w:color="auto"/>
          </w:divBdr>
          <w:divsChild>
            <w:div w:id="1171481055">
              <w:marLeft w:val="0"/>
              <w:marRight w:val="0"/>
              <w:marTop w:val="0"/>
              <w:marBottom w:val="0"/>
              <w:divBdr>
                <w:top w:val="none" w:sz="0" w:space="0" w:color="auto"/>
                <w:left w:val="none" w:sz="0" w:space="0" w:color="auto"/>
                <w:bottom w:val="none" w:sz="0" w:space="0" w:color="auto"/>
                <w:right w:val="none" w:sz="0" w:space="0" w:color="auto"/>
              </w:divBdr>
              <w:divsChild>
                <w:div w:id="916403018">
                  <w:marLeft w:val="0"/>
                  <w:marRight w:val="0"/>
                  <w:marTop w:val="0"/>
                  <w:marBottom w:val="0"/>
                  <w:divBdr>
                    <w:top w:val="none" w:sz="0" w:space="0" w:color="auto"/>
                    <w:left w:val="none" w:sz="0" w:space="0" w:color="auto"/>
                    <w:bottom w:val="none" w:sz="0" w:space="0" w:color="auto"/>
                    <w:right w:val="none" w:sz="0" w:space="0" w:color="auto"/>
                  </w:divBdr>
                  <w:divsChild>
                    <w:div w:id="1928076031">
                      <w:marLeft w:val="0"/>
                      <w:marRight w:val="0"/>
                      <w:marTop w:val="0"/>
                      <w:marBottom w:val="0"/>
                      <w:divBdr>
                        <w:top w:val="none" w:sz="0" w:space="0" w:color="auto"/>
                        <w:left w:val="none" w:sz="0" w:space="0" w:color="auto"/>
                        <w:bottom w:val="none" w:sz="0" w:space="0" w:color="auto"/>
                        <w:right w:val="none" w:sz="0" w:space="0" w:color="auto"/>
                      </w:divBdr>
                      <w:divsChild>
                        <w:div w:id="1311251554">
                          <w:marLeft w:val="0"/>
                          <w:marRight w:val="0"/>
                          <w:marTop w:val="0"/>
                          <w:marBottom w:val="0"/>
                          <w:divBdr>
                            <w:top w:val="none" w:sz="0" w:space="0" w:color="auto"/>
                            <w:left w:val="none" w:sz="0" w:space="0" w:color="auto"/>
                            <w:bottom w:val="none" w:sz="0" w:space="0" w:color="auto"/>
                            <w:right w:val="none" w:sz="0" w:space="0" w:color="auto"/>
                          </w:divBdr>
                          <w:divsChild>
                            <w:div w:id="1485050817">
                              <w:marLeft w:val="0"/>
                              <w:marRight w:val="0"/>
                              <w:marTop w:val="0"/>
                              <w:marBottom w:val="0"/>
                              <w:divBdr>
                                <w:top w:val="none" w:sz="0" w:space="0" w:color="auto"/>
                                <w:left w:val="none" w:sz="0" w:space="0" w:color="auto"/>
                                <w:bottom w:val="none" w:sz="0" w:space="0" w:color="auto"/>
                                <w:right w:val="none" w:sz="0" w:space="0" w:color="auto"/>
                              </w:divBdr>
                              <w:divsChild>
                                <w:div w:id="991640592">
                                  <w:marLeft w:val="0"/>
                                  <w:marRight w:val="0"/>
                                  <w:marTop w:val="0"/>
                                  <w:marBottom w:val="0"/>
                                  <w:divBdr>
                                    <w:top w:val="none" w:sz="0" w:space="0" w:color="auto"/>
                                    <w:left w:val="none" w:sz="0" w:space="0" w:color="auto"/>
                                    <w:bottom w:val="none" w:sz="0" w:space="0" w:color="auto"/>
                                    <w:right w:val="none" w:sz="0" w:space="0" w:color="auto"/>
                                  </w:divBdr>
                                  <w:divsChild>
                                    <w:div w:id="70610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4324158">
      <w:bodyDiv w:val="1"/>
      <w:marLeft w:val="0"/>
      <w:marRight w:val="0"/>
      <w:marTop w:val="0"/>
      <w:marBottom w:val="0"/>
      <w:divBdr>
        <w:top w:val="none" w:sz="0" w:space="0" w:color="auto"/>
        <w:left w:val="none" w:sz="0" w:space="0" w:color="auto"/>
        <w:bottom w:val="none" w:sz="0" w:space="0" w:color="auto"/>
        <w:right w:val="none" w:sz="0" w:space="0" w:color="auto"/>
      </w:divBdr>
      <w:divsChild>
        <w:div w:id="1071193563">
          <w:marLeft w:val="0"/>
          <w:marRight w:val="0"/>
          <w:marTop w:val="0"/>
          <w:marBottom w:val="0"/>
          <w:divBdr>
            <w:top w:val="none" w:sz="0" w:space="0" w:color="auto"/>
            <w:left w:val="none" w:sz="0" w:space="0" w:color="auto"/>
            <w:bottom w:val="none" w:sz="0" w:space="0" w:color="auto"/>
            <w:right w:val="none" w:sz="0" w:space="0" w:color="auto"/>
          </w:divBdr>
          <w:divsChild>
            <w:div w:id="2104179561">
              <w:marLeft w:val="0"/>
              <w:marRight w:val="0"/>
              <w:marTop w:val="0"/>
              <w:marBottom w:val="0"/>
              <w:divBdr>
                <w:top w:val="none" w:sz="0" w:space="0" w:color="auto"/>
                <w:left w:val="none" w:sz="0" w:space="0" w:color="auto"/>
                <w:bottom w:val="none" w:sz="0" w:space="0" w:color="auto"/>
                <w:right w:val="none" w:sz="0" w:space="0" w:color="auto"/>
              </w:divBdr>
              <w:divsChild>
                <w:div w:id="4727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go.worldbank.org/HSQUS4IS20" TargetMode="External"/><Relationship Id="rId21" Type="http://schemas.openxmlformats.org/officeDocument/2006/relationships/hyperlink" Target="http://wbi.worldbank.org/boost/tools-resources/intro" TargetMode="External"/><Relationship Id="rId42" Type="http://schemas.openxmlformats.org/officeDocument/2006/relationships/hyperlink" Target="http://dhsprogram.com/Topics/Education.cfm" TargetMode="External"/><Relationship Id="rId47" Type="http://schemas.openxmlformats.org/officeDocument/2006/relationships/hyperlink" Target="http://www.younglives.org.uk/node/5776" TargetMode="External"/><Relationship Id="rId63" Type="http://schemas.openxmlformats.org/officeDocument/2006/relationships/hyperlink" Target="http://pubdocs.worldbank.org/en/561951490728666169/Taking-the-Stock-of-PERs-Emerging-Patterns-and-Examples-of-Good-Practice-Final-June-2015" TargetMode="External"/><Relationship Id="rId68" Type="http://schemas.openxmlformats.org/officeDocument/2006/relationships/hyperlink" Target="http://www.imf.org/external/pubs/ft/fandd/2005/06/basics.htm" TargetMode="External"/><Relationship Id="rId84" Type="http://schemas.openxmlformats.org/officeDocument/2006/relationships/hyperlink" Target="http://etico.iiep.unesco.org/uploads/media/136267e.pdf" TargetMode="External"/><Relationship Id="rId89" Type="http://schemas.openxmlformats.org/officeDocument/2006/relationships/hyperlink" Target="https://openknowledge.worldbank.org/handle/10986/2637" TargetMode="External"/><Relationship Id="rId2" Type="http://schemas.openxmlformats.org/officeDocument/2006/relationships/styles" Target="styles.xml"/><Relationship Id="rId16" Type="http://schemas.openxmlformats.org/officeDocument/2006/relationships/hyperlink" Target="http://www.uis.unesco.org/Education/Documents/Household-survey-methodology-en.pdf" TargetMode="External"/><Relationship Id="rId29" Type="http://schemas.openxmlformats.org/officeDocument/2006/relationships/hyperlink" Target="https://pefa.org/" TargetMode="External"/><Relationship Id="rId107" Type="http://schemas.openxmlformats.org/officeDocument/2006/relationships/hyperlink" Target="http://wbgfiles.worldbank.org/documents/hdn/ed/saber/supporting_doc/Background/FIN/Framework_School_Finance.pdf" TargetMode="External"/><Relationship Id="rId11" Type="http://schemas.openxmlformats.org/officeDocument/2006/relationships/hyperlink" Target="http://datatopics.worldbank.org/education/wDashboard/tbl_index.aspx" TargetMode="External"/><Relationship Id="rId24" Type="http://schemas.openxmlformats.org/officeDocument/2006/relationships/hyperlink" Target="http://microdatalib.worldbank.org/index.php/catalog/step/about" TargetMode="External"/><Relationship Id="rId32" Type="http://schemas.openxmlformats.org/officeDocument/2006/relationships/hyperlink" Target="http://www.oecd-ilibrary.org/education/education-at-a-glance_19991487" TargetMode="External"/><Relationship Id="rId37" Type="http://schemas.openxmlformats.org/officeDocument/2006/relationships/hyperlink" Target="https://www.transparency.org/whatwedo/publication/global_corruption_report_education" TargetMode="External"/><Relationship Id="rId40" Type="http://schemas.openxmlformats.org/officeDocument/2006/relationships/hyperlink" Target="http://unesdoc.unesco.org/images/0022/002201/220198E.pdf" TargetMode="External"/><Relationship Id="rId45" Type="http://schemas.openxmlformats.org/officeDocument/2006/relationships/hyperlink" Target="http://www.younglives.org.uk/node/8039" TargetMode="External"/><Relationship Id="rId53" Type="http://schemas.openxmlformats.org/officeDocument/2006/relationships/hyperlink" Target="http://www.sacmeq.org/links.htm" TargetMode="External"/><Relationship Id="rId58" Type="http://schemas.openxmlformats.org/officeDocument/2006/relationships/hyperlink" Target="https://www.odi.org/sites/odi.org.uk/files/odi-assets/publications-opinion-files/5580.pdf" TargetMode="External"/><Relationship Id="rId66" Type="http://schemas.openxmlformats.org/officeDocument/2006/relationships/hyperlink" Target="http://siteresources.worldbank.org/INTQFA/Resources/EfficiencyofPublicSpendinginDevelopingCountries_MAY05.pdf" TargetMode="External"/><Relationship Id="rId74" Type="http://schemas.openxmlformats.org/officeDocument/2006/relationships/hyperlink" Target="http://siteresources.worldbank.org/EXTHDOFFICE/Resources/5485726-1239047988859/GAC_in_education_master_12_April_2009.pdf" TargetMode="External"/><Relationship Id="rId79" Type="http://schemas.openxmlformats.org/officeDocument/2006/relationships/hyperlink" Target="https://pefa.org/sites/default/files/PEFA%20Framework_English.pdf" TargetMode="External"/><Relationship Id="rId87" Type="http://schemas.openxmlformats.org/officeDocument/2006/relationships/hyperlink" Target="https://view.officeapps.live.com/op/view.aspx?src=http://www1.worldbank.org/publicsector/pe/Core%20Couse-%20Strategic%20Allocn.ppt" TargetMode="External"/><Relationship Id="rId102" Type="http://schemas.openxmlformats.org/officeDocument/2006/relationships/hyperlink" Target="http://unesdoc.unesco.org/images/0013/001390/139042e.pdf"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documents.worldbank.org/curated/en/973661468739790876/pdf/multi0page.pdf" TargetMode="External"/><Relationship Id="rId82" Type="http://schemas.openxmlformats.org/officeDocument/2006/relationships/hyperlink" Target="https://openknowledge.worldbank.org/handle/10986/22123" TargetMode="External"/><Relationship Id="rId90" Type="http://schemas.openxmlformats.org/officeDocument/2006/relationships/hyperlink" Target="https://www.transparency.org/whatwedo/publication/global_corruption_report_education" TargetMode="External"/><Relationship Id="rId95" Type="http://schemas.openxmlformats.org/officeDocument/2006/relationships/hyperlink" Target="http://unesdoc.unesco.org/images/0023/002321/232197E.pdf" TargetMode="External"/><Relationship Id="rId19" Type="http://schemas.openxmlformats.org/officeDocument/2006/relationships/hyperlink" Target="http://datatopics.worldbank.org/education/wDHS/HSurvey.aspx" TargetMode="External"/><Relationship Id="rId14" Type="http://schemas.openxmlformats.org/officeDocument/2006/relationships/hyperlink" Target="http://databank.worldbank.org/Data/Views/VariableSelection/SelectVariables.aspx?source=Education-Statistics:-Education-equality&amp;preview=off" TargetMode="External"/><Relationship Id="rId22" Type="http://schemas.openxmlformats.org/officeDocument/2006/relationships/hyperlink" Target="http://www.worldbank.org/en/research" TargetMode="External"/><Relationship Id="rId27" Type="http://schemas.openxmlformats.org/officeDocument/2006/relationships/hyperlink" Target="http://web.worldbank.org/WBSITE/EXTERNAL/TOPICS/EXTPSIA/0,,contentMDK:20467190~pagePK:148956~piPK:216618~theSitePK:490130,00.html" TargetMode="External"/><Relationship Id="rId30" Type="http://schemas.openxmlformats.org/officeDocument/2006/relationships/hyperlink" Target="http://www.doingbusiness.org/" TargetMode="External"/><Relationship Id="rId35" Type="http://schemas.openxmlformats.org/officeDocument/2006/relationships/hyperlink" Target="http://uis.unesco.org/glossary" TargetMode="External"/><Relationship Id="rId43" Type="http://schemas.openxmlformats.org/officeDocument/2006/relationships/hyperlink" Target="http://mics.unicef.org" TargetMode="External"/><Relationship Id="rId48" Type="http://schemas.openxmlformats.org/officeDocument/2006/relationships/hyperlink" Target="https://www.oecd.org/pisa/" TargetMode="External"/><Relationship Id="rId56" Type="http://schemas.openxmlformats.org/officeDocument/2006/relationships/hyperlink" Target="https://openknowledge.worldbank.org/handle/10986/2332" TargetMode="External"/><Relationship Id="rId64" Type="http://schemas.openxmlformats.org/officeDocument/2006/relationships/hyperlink" Target="http://www.nber.org/papers/w17554.pdf" TargetMode="External"/><Relationship Id="rId69" Type="http://schemas.openxmlformats.org/officeDocument/2006/relationships/hyperlink" Target="https://www.imf.org/external/Pubs/FT/GFS/Manual/2014/gfsfinal.pdf" TargetMode="External"/><Relationship Id="rId77" Type="http://schemas.openxmlformats.org/officeDocument/2006/relationships/hyperlink" Target="http://www.oecd-ilibrary.org/education/education-at-a-glance_19991487" TargetMode="External"/><Relationship Id="rId100" Type="http://schemas.openxmlformats.org/officeDocument/2006/relationships/hyperlink" Target="http://siteresources.worldbank.org/EXTPUBSECREF/Resources/pfm_wescott.pdf" TargetMode="External"/><Relationship Id="rId105" Type="http://schemas.openxmlformats.org/officeDocument/2006/relationships/hyperlink" Target="http://web.worldbank.org/WBSITE/EXTERNAL/TOPICS/EXTEDUCATION/0,,contentMDK:22474207~menuPK:282402~pagePK:210058~piPK:210062~theSitePK:282386,00.html" TargetMode="External"/><Relationship Id="rId8" Type="http://schemas.openxmlformats.org/officeDocument/2006/relationships/hyperlink" Target="http://datatopics.worldbank.org/education/wDataQuery/ByExpenditures.aspx" TargetMode="External"/><Relationship Id="rId51" Type="http://schemas.openxmlformats.org/officeDocument/2006/relationships/hyperlink" Target="https://www.rti.org/publication/early-grade-reading-assessment-applications-and-interventions-improve-basic-literacy" TargetMode="External"/><Relationship Id="rId72" Type="http://schemas.openxmlformats.org/officeDocument/2006/relationships/hyperlink" Target="http://siteresources.worldbank.org/EDUCATION/Resources/278200-1099079877269/547664-1099079993288/EFAcase_userfees.pdf" TargetMode="External"/><Relationship Id="rId80" Type="http://schemas.openxmlformats.org/officeDocument/2006/relationships/hyperlink" Target="http://siteresources.worldbank.org/INTDEBTDEPT/Resources/468980-1170954447788/3430000-1273248341332/20100426_16.pdf" TargetMode="External"/><Relationship Id="rId85" Type="http://schemas.openxmlformats.org/officeDocument/2006/relationships/hyperlink" Target="https://academic.oup.com/qje/article-abstract/119/2/679/1894528/Local-Capture-Evidence-from-a-Central-Government?redirectedFrom=fulltext" TargetMode="External"/><Relationship Id="rId93" Type="http://schemas.openxmlformats.org/officeDocument/2006/relationships/hyperlink" Target="http://www.unesco.org/new/fileadmin/MULTIMEDIA/HQ/ED/ED_new/pdf/FFA-ENG-27Oct15.pdf" TargetMode="External"/><Relationship Id="rId98" Type="http://schemas.openxmlformats.org/officeDocument/2006/relationships/hyperlink" Target="http://documents.worldbank.org/curated/en/973661468739790876/pdf/multi0page.pdf" TargetMode="External"/><Relationship Id="rId3" Type="http://schemas.openxmlformats.org/officeDocument/2006/relationships/settings" Target="settings.xml"/><Relationship Id="rId12" Type="http://schemas.openxmlformats.org/officeDocument/2006/relationships/hyperlink" Target="http://datatopics.worldbank.org/education/wStateEdu/StateEducation.aspx" TargetMode="External"/><Relationship Id="rId17" Type="http://schemas.openxmlformats.org/officeDocument/2006/relationships/hyperlink" Target="http://datatopics.worldbank.org/education/wDHS/HProfiles.aspx" TargetMode="External"/><Relationship Id="rId25" Type="http://schemas.openxmlformats.org/officeDocument/2006/relationships/hyperlink" Target="http://www.worldbank.org/content/dam/Worldbank/Feature%20Story/Education/STEP%20Snapshot%202014_Revised_June%2020%202014%20(final).pdf" TargetMode="External"/><Relationship Id="rId33" Type="http://schemas.openxmlformats.org/officeDocument/2006/relationships/hyperlink" Target="http://www.uis.unesco.org/Education/Pages/default.aspx" TargetMode="External"/><Relationship Id="rId38" Type="http://schemas.openxmlformats.org/officeDocument/2006/relationships/hyperlink" Target="https://www.weforum.org/reports/the-global-competitiveness-report-2016-2017-1" TargetMode="External"/><Relationship Id="rId46" Type="http://schemas.openxmlformats.org/officeDocument/2006/relationships/hyperlink" Target="http://www.younglives.org.uk/node/8038" TargetMode="External"/><Relationship Id="rId59" Type="http://schemas.openxmlformats.org/officeDocument/2006/relationships/hyperlink" Target="http://facweb.knowlton.ohio-state.edu/pviton/courses/crp394/coelli_Intro_effic.pdf" TargetMode="External"/><Relationship Id="rId67" Type="http://schemas.openxmlformats.org/officeDocument/2006/relationships/hyperlink" Target="http://toolkit.ineesite.org/toolkit/INEEcms/uploads/1003/INEE_Reference_Guide-Ext_Educ_Financing_EN.pdf" TargetMode="External"/><Relationship Id="rId103" Type="http://schemas.openxmlformats.org/officeDocument/2006/relationships/hyperlink" Target="http://documents.worldbank.org/curated/en/239311468074329638/Peru-Restoring-fiscal-discipline-for-poverty-reduction-a-public-expenditure-review" TargetMode="External"/><Relationship Id="rId108" Type="http://schemas.openxmlformats.org/officeDocument/2006/relationships/hyperlink" Target="http://wbgfiles.worldbank.org/documents/hdn/ed/saber/supporting_doc/Background/EMIS/Framework_SABER-EMIS.pdf" TargetMode="External"/><Relationship Id="rId20" Type="http://schemas.openxmlformats.org/officeDocument/2006/relationships/hyperlink" Target="http://data.worldbank.org/data-catalog/world-development-indicators" TargetMode="External"/><Relationship Id="rId41" Type="http://schemas.openxmlformats.org/officeDocument/2006/relationships/hyperlink" Target="http://dhsprogram.com/What-We-Do/Survey-Types/DHS.cfm" TargetMode="External"/><Relationship Id="rId54" Type="http://schemas.openxmlformats.org/officeDocument/2006/relationships/hyperlink" Target="http://www.pasec.confemen.org/" TargetMode="External"/><Relationship Id="rId62" Type="http://schemas.openxmlformats.org/officeDocument/2006/relationships/hyperlink" Target="https://www.gov.uk/government/uploads/system/uploads/attachment_data/file/49551/DFID-approach-value-money.pdf" TargetMode="External"/><Relationship Id="rId70" Type="http://schemas.openxmlformats.org/officeDocument/2006/relationships/hyperlink" Target="http://wbi.worldbank.org/boost/tools-resources/boost/guidance-notes" TargetMode="External"/><Relationship Id="rId75" Type="http://schemas.openxmlformats.org/officeDocument/2006/relationships/hyperlink" Target="http://www.tandfonline.com/doi/pdf/10.1080/0305792880180103?needAccess=true" TargetMode="External"/><Relationship Id="rId83" Type="http://schemas.openxmlformats.org/officeDocument/2006/relationships/hyperlink" Target="http://www.iiep.unesco.org/sites/default/files/public-expend-track-surv.pdf" TargetMode="External"/><Relationship Id="rId88" Type="http://schemas.openxmlformats.org/officeDocument/2006/relationships/hyperlink" Target="http://pubdocs.worldbank.org/en/429341481774674870/The-Impact-of-Education-Programmes-on-Learning-and-School-Participation.pdf" TargetMode="External"/><Relationship Id="rId91" Type="http://schemas.openxmlformats.org/officeDocument/2006/relationships/hyperlink" Target="https://litigation-essentials.lexisnexis.com/webcd/app?action=DocumentDisplay&amp;crawlid=1&amp;srctype=smi&amp;srcid=3B15&amp;doctype=cite&amp;docid=28+U.+Mich.+J.L.+Reform+493&amp;key=e01524aba9318b07adeedc50a54b6582" TargetMode="External"/><Relationship Id="rId96" Type="http://schemas.openxmlformats.org/officeDocument/2006/relationships/hyperlink" Target="http://www.uis.unesco.org/Library/Documents/methodology-national-education-accounts-2016-en.pdf"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datatopics.worldbank.org/education/wDHS/HSurvey.aspx" TargetMode="External"/><Relationship Id="rId23" Type="http://schemas.openxmlformats.org/officeDocument/2006/relationships/hyperlink" Target="http://econ.worldbank.org/WBSITE/EXTERNAL/EXTDEC/EXTRESEARCH/EXTLSMS/0,,contentMDK:23506656~pagePK:64168445~piPK:64168309~theSitePK:3358997,00.html" TargetMode="External"/><Relationship Id="rId28" Type="http://schemas.openxmlformats.org/officeDocument/2006/relationships/hyperlink" Target="http://www.sdindicators.org" TargetMode="External"/><Relationship Id="rId36" Type="http://schemas.openxmlformats.org/officeDocument/2006/relationships/hyperlink" Target="https://esa.un.org/unpd/wpp/" TargetMode="External"/><Relationship Id="rId49" Type="http://schemas.openxmlformats.org/officeDocument/2006/relationships/hyperlink" Target="http://timssandpirls.bc.edu/" TargetMode="External"/><Relationship Id="rId57" Type="http://schemas.openxmlformats.org/officeDocument/2006/relationships/hyperlink" Target="http://www.eldis.org/go/home&amp;id=14619&amp;type=Document" TargetMode="External"/><Relationship Id="rId106" Type="http://schemas.openxmlformats.org/officeDocument/2006/relationships/hyperlink" Target="http://documents.worldbank.org/curated/en/945231468340162289/pdf/699640WP0P1206070023B0PFM0Web0Final.pdf" TargetMode="External"/><Relationship Id="rId10" Type="http://schemas.openxmlformats.org/officeDocument/2006/relationships/hyperlink" Target="http://datatopics.worldbank.org/education/wDataQuery/ExpBackground.aspx" TargetMode="External"/><Relationship Id="rId31" Type="http://schemas.openxmlformats.org/officeDocument/2006/relationships/hyperlink" Target="http://www.enterprisesurveys.org/data" TargetMode="External"/><Relationship Id="rId44" Type="http://schemas.openxmlformats.org/officeDocument/2006/relationships/hyperlink" Target="http://www.younglives.org.uk/content/household-and-child-survey" TargetMode="External"/><Relationship Id="rId52" Type="http://schemas.openxmlformats.org/officeDocument/2006/relationships/hyperlink" Target="http://pdf.usaid.gov/pdf_docs/Pnads439.pdf" TargetMode="External"/><Relationship Id="rId60" Type="http://schemas.openxmlformats.org/officeDocument/2006/relationships/hyperlink" Target="http://documents.worldbank.org/curated/en/574221468135940764/Benefit-incidence-a-practitioners-guide" TargetMode="External"/><Relationship Id="rId65" Type="http://schemas.openxmlformats.org/officeDocument/2006/relationships/hyperlink" Target="http://pubs.aeaweb.org/doi/pdfplus/10.1257/app.1.1.112" TargetMode="External"/><Relationship Id="rId73" Type="http://schemas.openxmlformats.org/officeDocument/2006/relationships/hyperlink" Target="http://siteresources.worldbank.org/EDUCATION/Resources/EDWP_User_Fees.pdf" TargetMode="External"/><Relationship Id="rId78" Type="http://schemas.openxmlformats.org/officeDocument/2006/relationships/hyperlink" Target="https://pefa.org/sites/default/files/16_08_30%20Fieldguide_8.pdf" TargetMode="External"/><Relationship Id="rId81" Type="http://schemas.openxmlformats.org/officeDocument/2006/relationships/hyperlink" Target="http://documents.worldbank.org/curated/en/477701468137718173/pdf/multi-page.pdf" TargetMode="External"/><Relationship Id="rId86" Type="http://schemas.openxmlformats.org/officeDocument/2006/relationships/hyperlink" Target="http://www.salzburgglobal.org/fileadmin/user_upload/Documents/2010-2019/2012/495/Session_Document_OpportunitiesforAll_495.pdf" TargetMode="External"/><Relationship Id="rId94" Type="http://schemas.openxmlformats.org/officeDocument/2006/relationships/hyperlink" Target="http://unesdoc.unesco.org/images/0023/002322/232205e.pdf" TargetMode="External"/><Relationship Id="rId99" Type="http://schemas.openxmlformats.org/officeDocument/2006/relationships/hyperlink" Target="https://www.odi.org/sites/odi.org.uk/files/odi-assets/publications-opinion-files/8392.pdf" TargetMode="External"/><Relationship Id="rId101" Type="http://schemas.openxmlformats.org/officeDocument/2006/relationships/hyperlink" Target="http://unesdoc.unesco.org/images/0023/002325/232560e.pdf" TargetMode="External"/><Relationship Id="rId4" Type="http://schemas.openxmlformats.org/officeDocument/2006/relationships/webSettings" Target="webSettings.xml"/><Relationship Id="rId9" Type="http://schemas.openxmlformats.org/officeDocument/2006/relationships/hyperlink" Target="http://databank.worldbank.org/Data/Views/VariableSelection/SelectVariables.aspx?source=Education-Statistics:-Education-Expenditure&amp;preview=off" TargetMode="External"/><Relationship Id="rId13" Type="http://schemas.openxmlformats.org/officeDocument/2006/relationships/hyperlink" Target="http://datatopics.worldbank.org/education/wDHS/QDHS.aspx" TargetMode="External"/><Relationship Id="rId18" Type="http://schemas.openxmlformats.org/officeDocument/2006/relationships/hyperlink" Target="http://datatopics.worldbank.org/education/wDashboard/tbl_index.aspx" TargetMode="External"/><Relationship Id="rId39" Type="http://schemas.openxmlformats.org/officeDocument/2006/relationships/hyperlink" Target="http://www.unesco.org/new/en/education/themes/planning-and-managing-education/policy-and-planning/policy-simulation/" TargetMode="External"/><Relationship Id="rId109" Type="http://schemas.openxmlformats.org/officeDocument/2006/relationships/hyperlink" Target="https://openknowledge.worldbank.org/bitstream/handle/10986/23884/K8641.pdf?sequence=2&amp;isAllowed=y" TargetMode="External"/><Relationship Id="rId34" Type="http://schemas.openxmlformats.org/officeDocument/2006/relationships/hyperlink" Target="https://en.wikipedia.org/wiki/UNESCO" TargetMode="External"/><Relationship Id="rId50" Type="http://schemas.openxmlformats.org/officeDocument/2006/relationships/hyperlink" Target="http://www.oecd.org/edu/innovation-education/adultliteracy.htm" TargetMode="External"/><Relationship Id="rId55" Type="http://schemas.openxmlformats.org/officeDocument/2006/relationships/hyperlink" Target="http://www.anep.edu.uy/anep/index.php/laboratorio-latinoamericano-de-evaluacion-de-la-calidad-de-la-educacion-2" TargetMode="External"/><Relationship Id="rId76" Type="http://schemas.openxmlformats.org/officeDocument/2006/relationships/hyperlink" Target="http://documents.worldbank.org/curated/en/830831468147839247/pdf/WPS7020.pdf" TargetMode="External"/><Relationship Id="rId97" Type="http://schemas.openxmlformats.org/officeDocument/2006/relationships/hyperlink" Target="http://unesdoc.unesco.org/images/0023/002305/230532e.pdf" TargetMode="External"/><Relationship Id="rId104" Type="http://schemas.openxmlformats.org/officeDocument/2006/relationships/hyperlink" Target="https://openknowledge.worldbank.org/handle/10986/5986" TargetMode="External"/><Relationship Id="rId7" Type="http://schemas.openxmlformats.org/officeDocument/2006/relationships/hyperlink" Target="http://datatopics.worldbank.org/education/" TargetMode="External"/><Relationship Id="rId71" Type="http://schemas.openxmlformats.org/officeDocument/2006/relationships/hyperlink" Target="https://openknowledge.worldbank.org/bitstream/handle/10986/6544/wps4568.pdf?sequence=1&amp;isAllowed=y" TargetMode="External"/><Relationship Id="rId92" Type="http://schemas.openxmlformats.org/officeDocument/2006/relationships/hyperlink" Target="http://www.uis.unesco.org/Education/Documents/wef-national-education-accounts.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11</Pages>
  <Words>6134</Words>
  <Characters>34967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Sachiko Kataoka</dc:creator>
  <cp:keywords/>
  <dc:description/>
  <cp:lastModifiedBy>Sachiko Kataoka</cp:lastModifiedBy>
  <cp:revision>35</cp:revision>
  <cp:lastPrinted>2017-04-12T21:10:00Z</cp:lastPrinted>
  <dcterms:created xsi:type="dcterms:W3CDTF">2017-03-28T21:23:00Z</dcterms:created>
  <dcterms:modified xsi:type="dcterms:W3CDTF">2017-04-18T19:26:00Z</dcterms:modified>
</cp:coreProperties>
</file>